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53608F" w14:paraId="7FDCA09C" w14:textId="77777777">
      <w:pPr>
        <w:spacing w:line="480" w:lineRule="auto"/>
      </w:pPr>
    </w:p>
    <w:p w:rsidR="0053608F" w14:paraId="4E0A7868" w14:textId="77777777">
      <w:pPr>
        <w:spacing w:line="480" w:lineRule="auto"/>
      </w:pPr>
    </w:p>
    <w:p w:rsidR="0053608F" w14:paraId="02BA11D1" w14:textId="77777777">
      <w:pPr>
        <w:spacing w:line="480" w:lineRule="auto"/>
      </w:pPr>
    </w:p>
    <w:p w:rsidR="0053608F" w14:paraId="374A1ED9" w14:textId="77777777">
      <w:pPr>
        <w:spacing w:line="480" w:lineRule="auto"/>
      </w:pPr>
    </w:p>
    <w:p w:rsidR="0053608F" w14:paraId="318E2CD9" w14:textId="77777777">
      <w:pPr>
        <w:spacing w:line="480" w:lineRule="auto"/>
        <w:jc w:val="center"/>
      </w:pPr>
      <w:r>
        <w:rPr>
          <w:b/>
          <w:bCs/>
        </w:rPr>
        <w:t>Applying Epidemiology to Program Design: A Community-Based Intervention</w:t>
      </w:r>
    </w:p>
    <w:p w:rsidR="0053608F" w14:paraId="365B4C49" w14:textId="77777777">
      <w:pPr>
        <w:spacing w:line="480" w:lineRule="auto"/>
        <w:jc w:val="center"/>
      </w:pPr>
      <w:r>
        <w:rPr>
          <w:b/>
          <w:bCs/>
        </w:rPr>
        <w:t>for Type 2 Diabetes Among Low-Income Urban Populations</w:t>
      </w:r>
    </w:p>
    <w:p w:rsidR="0053608F" w14:paraId="678A62FC" w14:textId="77777777">
      <w:pPr>
        <w:spacing w:line="480" w:lineRule="auto"/>
      </w:pPr>
    </w:p>
    <w:p w:rsidR="0053608F" w14:paraId="43044EEA" w14:textId="77777777">
      <w:pPr>
        <w:spacing w:line="480" w:lineRule="auto"/>
      </w:pPr>
    </w:p>
    <w:p w:rsidR="0053608F" w14:paraId="17543A08" w14:textId="77777777">
      <w:pPr>
        <w:spacing w:line="480" w:lineRule="auto"/>
        <w:jc w:val="center"/>
      </w:pPr>
      <w:r>
        <w:t>[Student Name]</w:t>
      </w:r>
    </w:p>
    <w:p w:rsidR="0053608F" w14:paraId="15430247" w14:textId="77777777">
      <w:pPr>
        <w:spacing w:line="480" w:lineRule="auto"/>
        <w:jc w:val="center"/>
      </w:pPr>
      <w:r>
        <w:t>College of Nursing, Walden University</w:t>
      </w:r>
    </w:p>
    <w:p w:rsidR="0053608F" w14:paraId="46BB0834" w14:textId="77777777">
      <w:pPr>
        <w:spacing w:line="480" w:lineRule="auto"/>
        <w:jc w:val="center"/>
      </w:pPr>
      <w:r>
        <w:t>NURS XXXX: Population Health and Epidemiology</w:t>
      </w:r>
    </w:p>
    <w:p w:rsidR="0053608F" w14:paraId="10368564" w14:textId="77777777">
      <w:pPr>
        <w:spacing w:line="480" w:lineRule="auto"/>
        <w:jc w:val="center"/>
      </w:pPr>
      <w:r>
        <w:t>[Instructor Name]</w:t>
      </w:r>
    </w:p>
    <w:p w:rsidR="0053608F" w14:paraId="16A80048" w14:textId="77777777">
      <w:pPr>
        <w:spacing w:line="480" w:lineRule="auto"/>
        <w:jc w:val="center"/>
      </w:pPr>
      <w:r>
        <w:t>[Due Date]</w:t>
      </w:r>
    </w:p>
    <w:p w:rsidR="0053608F" w14:paraId="461F916A" w14:textId="77777777">
      <w:pPr>
        <w:pageBreakBefore/>
      </w:pPr>
    </w:p>
    <w:p w:rsidR="0053608F" w:rsidRPr="00CE66EF" w14:paraId="441A5F62" w14:textId="77777777">
      <w:pPr>
        <w:pStyle w:val="Heading1"/>
        <w:jc w:val="center"/>
      </w:pPr>
      <w:r w:rsidRPr="00CE66EF">
        <w:t>Applying Epidemiology to Program Design: A Community-Based Intervention</w:t>
      </w:r>
    </w:p>
    <w:p w:rsidR="0053608F" w:rsidRPr="00CE66EF" w:rsidP="008A32D0" w14:paraId="5A29F54B" w14:textId="4C71856C">
      <w:pPr>
        <w:pStyle w:val="Heading1"/>
        <w:jc w:val="center"/>
      </w:pPr>
      <w:r w:rsidRPr="00CE66EF">
        <w:t>for Type 2 Diabetes Among Low-Income Urban Populations</w:t>
      </w:r>
    </w:p>
    <w:p w:rsidR="0053608F" w:rsidRPr="00CE66EF" w:rsidP="003C294D" w14:paraId="18573B49" w14:textId="562AB5EE">
      <w:pPr>
        <w:spacing w:line="480" w:lineRule="auto"/>
        <w:ind w:firstLine="720"/>
      </w:pPr>
      <w:r w:rsidRPr="00CE66EF">
        <w:t>Chronic disease affects more than 133 million people in the United States, but many tens of millions find themselves still uninsured and without adequate care (Nash et al., 2021). Type 2 diabetes mellitus (T2DM) is at the epicentre of this health care crisis: with 15.8% of US adults living with it (</w:t>
      </w:r>
      <w:r w:rsidRPr="00CE66EF">
        <w:t>Gwira</w:t>
      </w:r>
      <w:r w:rsidRPr="00CE66EF">
        <w:t xml:space="preserve"> et al., 2024), it is both a health care emergency and the consequence of social disadvantage (poverty, food insecurity, and disinvestment of urban neighbourhoods) that simply cannot be reversed with medication. In line with Walden University's mantra of creating positive change in the world, nurses are well-placed to lead this charge in the areas of clinical and community practice. This project proposal outlines THRIVE-DM (Transforming Health Resources and Interventions for Vulnerable individuals with Diabetes and Metabolic disease), a 12-month, community-based program guided by the PRECEDED-PROCEED model (Curley, Chapter 8), that combines diabetes self-management training, community health worker care coordination, and food-as-medicine approaches to improve glucose control in low-income urban adults in Chicago, Illinois</w:t>
      </w:r>
      <w:r w:rsidRPr="00CE66EF" w:rsidR="00000000">
        <w:t>.</w:t>
      </w:r>
    </w:p>
    <w:p w:rsidR="0053608F" w:rsidRPr="00CE66EF" w:rsidP="003C294D" w14:paraId="658A15D7" w14:textId="77777777">
      <w:pPr>
        <w:pStyle w:val="Heading2"/>
        <w:jc w:val="center"/>
      </w:pPr>
      <w:r w:rsidRPr="00CE66EF">
        <w:t>Chronic Disease and Population Identification</w:t>
      </w:r>
    </w:p>
    <w:p w:rsidR="0053608F" w:rsidRPr="00CE66EF" w:rsidP="003C294D" w14:paraId="04F871F0" w14:textId="548A7C89">
      <w:pPr>
        <w:spacing w:line="480" w:lineRule="auto"/>
        <w:ind w:firstLine="720"/>
      </w:pPr>
      <w:r w:rsidRPr="00CE66EF">
        <w:t xml:space="preserve">Type 2 diabetes mellitus (T2DM) is a metabolic disease identified by the </w:t>
      </w:r>
      <w:r w:rsidRPr="00CE66EF">
        <w:t>Centers</w:t>
      </w:r>
      <w:r w:rsidRPr="00CE66EF">
        <w:t xml:space="preserve"> for Disease Control and Prevention's National </w:t>
      </w:r>
      <w:r w:rsidRPr="00CE66EF">
        <w:t>Center</w:t>
      </w:r>
      <w:r w:rsidRPr="00CE66EF">
        <w:t xml:space="preserve"> for Chronic Disease Prevention and Health Promotion (CDC NCCDPHP) National Health Policy objective to be a disease of national concern, related to obesity, low physical activity, unhealthy diet, and social determinants. Participants were low-income (household income ≤185% of the federal poverty level) adults living in urban areas on Chicago's south and west sides - areas that are densely populated </w:t>
      </w:r>
      <w:r w:rsidRPr="00CE66EF">
        <w:t>by Blacks and Hispanics, have high unemployment, and are over-represented in the population for housing instability, lack of access to nutritious foods, and primary health care</w:t>
      </w:r>
      <w:r w:rsidRPr="00CE66EF" w:rsidR="00000000">
        <w:t>.</w:t>
      </w:r>
    </w:p>
    <w:p w:rsidR="0053608F" w:rsidRPr="00CE66EF" w:rsidP="003C294D" w14:paraId="4A37BA5C" w14:textId="77777777">
      <w:pPr>
        <w:pStyle w:val="Heading2"/>
      </w:pPr>
      <w:r w:rsidRPr="00CE66EF">
        <w:t>Geographic Region and Population Characteristics</w:t>
      </w:r>
    </w:p>
    <w:p w:rsidR="0053608F" w:rsidRPr="00CE66EF" w:rsidP="003C294D" w14:paraId="19E9276B" w14:textId="7DD037DC">
      <w:pPr>
        <w:spacing w:line="480" w:lineRule="auto"/>
        <w:ind w:firstLine="720"/>
      </w:pPr>
      <w:r w:rsidRPr="00CE66EF">
        <w:t xml:space="preserve">The south and westside community </w:t>
      </w:r>
      <w:r w:rsidRPr="00CE66EF">
        <w:t>neighborhoods</w:t>
      </w:r>
      <w:r w:rsidRPr="00CE66EF">
        <w:t xml:space="preserve"> of Chicago (Englewood, Austin, Little Village, Roseland, etc.) have among the highest poverty, chronic disease, and premature death rates in the state of Illinois. These communities are historically disenfranchised and segregated. Residents are mostly adults (25-64 years of age) who are disproportionately African-American and Hispanic; have lower levels of education and health literacy; and face considerable barriers, particularly in the Spanish language. Primary care is largely provided by Federally Qualified Health </w:t>
      </w:r>
      <w:r w:rsidRPr="00CE66EF">
        <w:t>Centers</w:t>
      </w:r>
      <w:r w:rsidRPr="00CE66EF">
        <w:t xml:space="preserve"> (FQHCs), and insurance coverage is mostly Medicaid, but post-ACA expansion, uninsured rates are still higher than the US average</w:t>
      </w:r>
      <w:r w:rsidRPr="00CE66EF" w:rsidR="00000000">
        <w:t>.</w:t>
      </w:r>
    </w:p>
    <w:p w:rsidR="0053608F" w:rsidRPr="00CE66EF" w:rsidP="003C294D" w14:paraId="2099E939" w14:textId="77777777">
      <w:pPr>
        <w:pStyle w:val="Heading2"/>
        <w:jc w:val="center"/>
      </w:pPr>
      <w:r w:rsidRPr="00CE66EF">
        <w:t>Epidemiologic Characteristics: Person, Place, and Time</w:t>
      </w:r>
    </w:p>
    <w:p w:rsidR="003C294D" w:rsidRPr="00CE66EF" w:rsidP="003C294D" w14:paraId="04893993" w14:textId="77777777">
      <w:pPr>
        <w:spacing w:line="480" w:lineRule="auto"/>
        <w:jc w:val="both"/>
        <w:rPr>
          <w:b/>
          <w:bCs/>
        </w:rPr>
      </w:pPr>
      <w:r w:rsidRPr="00CE66EF">
        <w:rPr>
          <w:b/>
          <w:bCs/>
        </w:rPr>
        <w:t>Person</w:t>
      </w:r>
    </w:p>
    <w:p w:rsidR="0053608F" w:rsidRPr="00CE66EF" w:rsidP="003C294D" w14:paraId="4B94EFC5" w14:textId="5EEB199A">
      <w:pPr>
        <w:spacing w:line="480" w:lineRule="auto"/>
        <w:ind w:firstLine="720"/>
      </w:pPr>
      <w:r w:rsidRPr="00CE66EF">
        <w:t>T2DM is more prevalent in low-wage-earning racial and ethnic minorities. The greatest prevalence of T2DM and socioeconomic deprivation score in the NIH All of Us cohort (N = 86,488) was seen in Black and Hispanic individuals, with differences that remained following genetic ancestry adjustment: this confirms that this disparity is driven by structural rather than genetic factors</w:t>
      </w:r>
      <w:r w:rsidRPr="00CE66EF" w:rsidR="00000000">
        <w:t>.</w:t>
      </w:r>
    </w:p>
    <w:p w:rsidR="003C294D" w:rsidRPr="00CE66EF" w:rsidP="003C294D" w14:paraId="117E9AAB" w14:textId="77777777">
      <w:pPr>
        <w:spacing w:line="480" w:lineRule="auto"/>
        <w:jc w:val="both"/>
        <w:rPr>
          <w:b/>
          <w:bCs/>
        </w:rPr>
      </w:pPr>
      <w:r w:rsidRPr="00CE66EF">
        <w:rPr>
          <w:b/>
          <w:bCs/>
        </w:rPr>
        <w:t>Place</w:t>
      </w:r>
    </w:p>
    <w:p w:rsidR="0053608F" w:rsidRPr="00CE66EF" w:rsidP="003C294D" w14:paraId="2BBF3E05" w14:textId="37E88682">
      <w:pPr>
        <w:spacing w:line="480" w:lineRule="auto"/>
        <w:ind w:firstLine="720"/>
      </w:pPr>
      <w:r w:rsidRPr="00CE66EF">
        <w:t xml:space="preserve">The </w:t>
      </w:r>
      <w:r w:rsidRPr="00CE66EF">
        <w:t>neighborhood</w:t>
      </w:r>
      <w:r w:rsidRPr="00CE66EF">
        <w:t xml:space="preserve"> environment affects diabetes. Mujahid et al. (2023) showed that poor access to healthy food, poor housing and transportation, and lack of green spaces and green public amenities significantly step up T2DM prevalence - exposures reflecting legacies of structural racism and disinvestment in communities such as those the program targets</w:t>
      </w:r>
      <w:r w:rsidRPr="00CE66EF" w:rsidR="00000000">
        <w:t>.</w:t>
      </w:r>
    </w:p>
    <w:p w:rsidR="003C294D" w:rsidRPr="00CE66EF" w:rsidP="003C294D" w14:paraId="43E7DFD4" w14:textId="3182AF1E">
      <w:pPr>
        <w:spacing w:line="480" w:lineRule="auto"/>
        <w:jc w:val="both"/>
        <w:rPr>
          <w:b/>
          <w:bCs/>
        </w:rPr>
      </w:pPr>
      <w:r w:rsidRPr="00CE66EF">
        <w:rPr>
          <w:b/>
          <w:bCs/>
        </w:rPr>
        <w:t xml:space="preserve">Time </w:t>
      </w:r>
    </w:p>
    <w:p w:rsidR="0053608F" w:rsidRPr="00CE66EF" w:rsidP="003C294D" w14:paraId="3F640595" w14:textId="794CCF6D">
      <w:pPr>
        <w:spacing w:line="480" w:lineRule="auto"/>
        <w:ind w:firstLine="720"/>
        <w:jc w:val="both"/>
      </w:pPr>
      <w:r w:rsidRPr="00CE66EF">
        <w:t>Prevalence of T2DM rose almost 20% nationally from 2012 to 2022 (Neupane et al., 2024a), with Neupane et al. (2024b) confirming greater increases in areas of high poverty and minority populations - increasing trends that support the urgency of program implementation</w:t>
      </w:r>
      <w:r w:rsidRPr="00CE66EF" w:rsidR="00000000">
        <w:t>.</w:t>
      </w:r>
    </w:p>
    <w:p w:rsidR="0053608F" w:rsidRPr="00CE66EF" w14:paraId="7B37070F" w14:textId="77777777">
      <w:pPr>
        <w:pStyle w:val="Heading2"/>
      </w:pPr>
      <w:r w:rsidRPr="00CE66EF">
        <w:t>Target Health Outcome</w:t>
      </w:r>
    </w:p>
    <w:p w:rsidR="0053608F" w:rsidRPr="00CE66EF" w:rsidP="003C294D" w14:paraId="46FC81EF" w14:textId="515E8937">
      <w:pPr>
        <w:spacing w:line="480" w:lineRule="auto"/>
        <w:ind w:firstLine="720"/>
      </w:pPr>
      <w:r w:rsidRPr="00CE66EF">
        <w:t xml:space="preserve">The outcome of interest is improved </w:t>
      </w:r>
      <w:r w:rsidRPr="00CE66EF">
        <w:t>glycemic</w:t>
      </w:r>
      <w:r w:rsidRPr="00CE66EF">
        <w:t xml:space="preserve"> control, defined as </w:t>
      </w:r>
      <w:r w:rsidRPr="00CE66EF">
        <w:t>hemoglobin</w:t>
      </w:r>
      <w:r w:rsidRPr="00CE66EF">
        <w:t xml:space="preserve"> A1c (HbA1c) levels of less than 8.0% - a clinically stated goal associated with lower risk of microvascular and macrovascular complications. Lack of good </w:t>
      </w:r>
      <w:r w:rsidRPr="00CE66EF">
        <w:t>glycemic</w:t>
      </w:r>
      <w:r w:rsidRPr="00CE66EF">
        <w:t xml:space="preserve"> control is widespread in the study population due to lack of self-management support, poor nutrition, lack of medication adherence, and psychosocial distress, which are all areas that nursing-led community-based intervention can address</w:t>
      </w:r>
      <w:r w:rsidRPr="00CE66EF" w:rsidR="00000000">
        <w:t>.</w:t>
      </w:r>
    </w:p>
    <w:p w:rsidR="0053608F" w:rsidRPr="00CE66EF" w:rsidP="003C294D" w14:paraId="60118C15" w14:textId="77777777">
      <w:pPr>
        <w:pStyle w:val="Heading2"/>
        <w:jc w:val="center"/>
      </w:pPr>
      <w:r w:rsidRPr="00CE66EF">
        <w:t>Evidence Supporting the Importance of This Health Outcome</w:t>
      </w:r>
    </w:p>
    <w:p w:rsidR="0053608F" w:rsidRPr="00CE66EF" w:rsidP="003C294D" w14:paraId="28D0FAE7" w14:textId="5E4A1D79">
      <w:pPr>
        <w:spacing w:line="480" w:lineRule="auto"/>
        <w:ind w:firstLine="720"/>
      </w:pPr>
      <w:r w:rsidRPr="00CE66EF">
        <w:t xml:space="preserve">Parker et al. (2024) calculated the total cost of diagnosed diabetes in the U.S. in 2022: $412.9 billion, including $306.6 billion spent on direct medical and health care, largely paid by Medicaid and safety net providers in low-income communities. Hill-Briggs and Fitzpatrick (2023) found that upstream SDOH (poverty, racism, and food insecurity) cycle to perpetuate upstream SDOH and </w:t>
      </w:r>
      <w:r w:rsidRPr="00CE66EF">
        <w:t>glycemic</w:t>
      </w:r>
      <w:r w:rsidRPr="00CE66EF">
        <w:t xml:space="preserve"> control. </w:t>
      </w:r>
      <w:r w:rsidRPr="00CE66EF">
        <w:t>Alawode</w:t>
      </w:r>
      <w:r w:rsidRPr="00CE66EF">
        <w:t xml:space="preserve"> et al. (2023) found, in a sample of 2,084 low-income adults with T2DM from the National Health and Nutrition Examination Survey (NHANES), that food insecurity was significantly tied to suboptimal </w:t>
      </w:r>
      <w:r w:rsidRPr="00CE66EF">
        <w:t>glycemic</w:t>
      </w:r>
      <w:r w:rsidRPr="00CE66EF">
        <w:t xml:space="preserve"> control, with health insurance being a major protective factor. Levi et al. (2023) also showed food insecurity increases diabetes risk and complications through consumption of low-cost nutritious foods, adherence barriers, and poor mental health, confirming </w:t>
      </w:r>
      <w:r w:rsidRPr="00CE66EF">
        <w:t>glycemic</w:t>
      </w:r>
      <w:r w:rsidRPr="00CE66EF">
        <w:t xml:space="preserve"> control is the outcome of interest and achievable</w:t>
      </w:r>
      <w:r w:rsidRPr="00CE66EF" w:rsidR="00000000">
        <w:t>.</w:t>
      </w:r>
    </w:p>
    <w:p w:rsidR="0053608F" w:rsidRPr="00CE66EF" w:rsidP="003C294D" w14:paraId="74362DE1" w14:textId="77777777">
      <w:pPr>
        <w:pStyle w:val="Heading2"/>
        <w:jc w:val="center"/>
      </w:pPr>
      <w:r w:rsidRPr="00CE66EF">
        <w:t>Evidence-Based Program Description and Population Fit</w:t>
      </w:r>
    </w:p>
    <w:p w:rsidR="0053608F" w:rsidRPr="00CE66EF" w:rsidP="003C294D" w14:paraId="3C54D105" w14:textId="1E5B75F8">
      <w:pPr>
        <w:spacing w:line="480" w:lineRule="auto"/>
        <w:ind w:firstLine="720"/>
      </w:pPr>
      <w:r w:rsidRPr="00CE66EF">
        <w:t xml:space="preserve">THRIVE-DM involves three evidence-based components: (1) group, structured DSMES with weekly sessions for six months by certified diabetes care and education specialists (CDCES) with follow-up maintenance sessions monthly; (2) CHW-delivered individual navigation, including SDOH screening, goal-setting, and 12-month contact; and (3) a food-is-medicine component delivering monthly medically tailored food boxes and SNAP/WIC navigation. This approach is population-specific: FQHC delivery eliminates cost and access barriers for this population (uninsured and on Medicaid insurance); CHW navigation capitalises on documented healthcare distrust among this black and Latino population (Hill-Briggs &amp; Fitzpatrick, 2023); and the food-is-medicine component targets food insecurity, the main SDOH contributing to poor </w:t>
      </w:r>
      <w:r w:rsidRPr="00CE66EF">
        <w:t>glycemic</w:t>
      </w:r>
      <w:r w:rsidRPr="00CE66EF">
        <w:t xml:space="preserve"> control in this population (Levi et al., 2023; </w:t>
      </w:r>
      <w:r w:rsidRPr="00CE66EF">
        <w:t>Alawode</w:t>
      </w:r>
      <w:r w:rsidRPr="00CE66EF">
        <w:t xml:space="preserve"> et al., 2023). The 12-month program duration acknowledges life challenges competing with short-term programs (Pichon &amp; Stoutenborough, 2023)</w:t>
      </w:r>
      <w:r w:rsidRPr="00CE66EF" w:rsidR="00000000">
        <w:t>.</w:t>
      </w:r>
    </w:p>
    <w:p w:rsidR="0053608F" w:rsidRPr="00CE66EF" w:rsidP="003C294D" w14:paraId="1CE370B4" w14:textId="77777777">
      <w:pPr>
        <w:pStyle w:val="Heading2"/>
        <w:jc w:val="center"/>
      </w:pPr>
      <w:r w:rsidRPr="00CE66EF">
        <w:t>Data Collection, Obtainment, and Analysis</w:t>
      </w:r>
    </w:p>
    <w:p w:rsidR="003C294D" w:rsidRPr="00CE66EF" w:rsidP="003C294D" w14:paraId="182C9C80" w14:textId="027C95FF">
      <w:pPr>
        <w:spacing w:line="480" w:lineRule="auto"/>
        <w:rPr>
          <w:b/>
          <w:bCs/>
        </w:rPr>
      </w:pPr>
      <w:r w:rsidRPr="00CE66EF">
        <w:rPr>
          <w:b/>
          <w:bCs/>
        </w:rPr>
        <w:t xml:space="preserve">Primary Data </w:t>
      </w:r>
    </w:p>
    <w:p w:rsidR="0053608F" w:rsidRPr="00CE66EF" w:rsidP="003C294D" w14:paraId="5C677298" w14:textId="59D5BB8E">
      <w:pPr>
        <w:spacing w:line="480" w:lineRule="auto"/>
        <w:ind w:firstLine="720"/>
      </w:pPr>
      <w:r w:rsidRPr="00CE66EF">
        <w:t xml:space="preserve">Taken at baseline, </w:t>
      </w:r>
      <w:r w:rsidRPr="00CE66EF">
        <w:t>six-and-12-month</w:t>
      </w:r>
      <w:r w:rsidRPr="00CE66EF">
        <w:t xml:space="preserve"> visits: onset of care or treatment; baseline, six, and 12 months: point of care testing for HbA1c; USDA 6-Item Food Security Survey; Problem Areas in Diabetes (PAID) distress scale; Morisky Medication Adherence Scale (MMAS); and an SDOH assessment tool. Primary data collection is warranted, given that the outcomes of this intervention (food insecurity, diabetes stress, and self-management </w:t>
      </w:r>
      <w:r w:rsidRPr="00CE66EF">
        <w:t>behaviors</w:t>
      </w:r>
      <w:r w:rsidRPr="00CE66EF">
        <w:t>) are not documented in administrative records and cannot be measured from claims data</w:t>
      </w:r>
      <w:r w:rsidRPr="00CE66EF" w:rsidR="00000000">
        <w:t>.</w:t>
      </w:r>
    </w:p>
    <w:p w:rsidR="003C294D" w:rsidRPr="00CE66EF" w:rsidP="003C294D" w14:paraId="3A101112" w14:textId="77777777">
      <w:pPr>
        <w:spacing w:line="480" w:lineRule="auto"/>
        <w:rPr>
          <w:b/>
          <w:bCs/>
        </w:rPr>
      </w:pPr>
      <w:r w:rsidRPr="00CE66EF">
        <w:rPr>
          <w:b/>
          <w:bCs/>
        </w:rPr>
        <w:t>Secondary Data</w:t>
      </w:r>
    </w:p>
    <w:p w:rsidR="0053608F" w:rsidRPr="00CE66EF" w:rsidP="003C294D" w14:paraId="3DF25179" w14:textId="158A7396">
      <w:pPr>
        <w:spacing w:line="480" w:lineRule="auto"/>
        <w:ind w:firstLine="720"/>
      </w:pPr>
      <w:r w:rsidRPr="00CE66EF">
        <w:t>Electronic health records from the FQHCs provide laboratory HbA1c, prescriptions, and frequency of visits; and Medicaid claims record emergency department visits, and diabetes-related hospitalisations. Secondary data will be used for the utilization outcomes because they are collected formally, are auditable, and are not subject to recall bias. We will use descriptive statistics, paired t-tests, and multivariable regression, looking at outcomes by food security status and race/ethnicity to compare equity</w:t>
      </w:r>
      <w:r w:rsidRPr="00CE66EF" w:rsidR="00000000">
        <w:t>.</w:t>
      </w:r>
    </w:p>
    <w:p w:rsidR="0053608F" w:rsidRPr="00CE66EF" w:rsidP="003C294D" w14:paraId="142C56BE" w14:textId="77777777">
      <w:pPr>
        <w:pStyle w:val="Heading2"/>
        <w:jc w:val="center"/>
      </w:pPr>
      <w:r w:rsidRPr="00CE66EF">
        <w:t>SMART Objectives</w:t>
      </w:r>
    </w:p>
    <w:p w:rsidR="0053608F" w:rsidRPr="00CE66EF" w:rsidP="003C294D" w14:paraId="04086AF4" w14:textId="77777777">
      <w:pPr>
        <w:spacing w:line="480" w:lineRule="auto"/>
        <w:jc w:val="both"/>
      </w:pPr>
      <w:r w:rsidRPr="00CE66EF">
        <w:rPr>
          <w:b/>
          <w:bCs/>
        </w:rPr>
        <w:t xml:space="preserve">Short-Term Objectives (Six Months). </w:t>
      </w:r>
    </w:p>
    <w:p w:rsidR="00CE66EF" w:rsidRPr="00CE66EF" w:rsidP="00CE66EF" w14:paraId="62D2FD1E" w14:textId="77777777">
      <w:pPr>
        <w:spacing w:line="480" w:lineRule="auto"/>
        <w:ind w:left="720" w:hanging="360"/>
      </w:pPr>
      <w:r w:rsidRPr="00CE66EF">
        <w:t xml:space="preserve">1.  </w:t>
      </w:r>
      <w:r w:rsidRPr="00CE66EF">
        <w:t xml:space="preserve">At month six, 70% of participants will exhibit a ≥15% improvement in the Diabetes Knowledge Questionnaire, from pre- to post-DSMES. </w:t>
      </w:r>
    </w:p>
    <w:p w:rsidR="00CE66EF" w:rsidRPr="00CE66EF" w:rsidP="00CE66EF" w14:paraId="23791B84" w14:textId="77777777">
      <w:pPr>
        <w:spacing w:line="480" w:lineRule="auto"/>
        <w:ind w:left="720" w:hanging="360"/>
      </w:pPr>
      <w:r w:rsidRPr="00CE66EF">
        <w:t xml:space="preserve">2. By month six, 60% of participants identified as food insecure at baseline will have accessed at least one food resource, per CHW logs. </w:t>
      </w:r>
    </w:p>
    <w:p w:rsidR="0053608F" w:rsidRPr="00CE66EF" w:rsidP="00CE66EF" w14:paraId="58D53151" w14:textId="78215058">
      <w:pPr>
        <w:spacing w:line="480" w:lineRule="auto"/>
        <w:ind w:left="720" w:hanging="360"/>
      </w:pPr>
      <w:r w:rsidRPr="00CE66EF">
        <w:t>3. By month six, 65% of participants will report adherence to ≥5-of-7 days of medication on the Morisky Medication Adherence Scale</w:t>
      </w:r>
      <w:r w:rsidRPr="00CE66EF" w:rsidR="00000000">
        <w:t>.</w:t>
      </w:r>
    </w:p>
    <w:p w:rsidR="0053608F" w:rsidRPr="00CE66EF" w:rsidP="003C294D" w14:paraId="05D1CD6A" w14:textId="77777777">
      <w:pPr>
        <w:spacing w:line="480" w:lineRule="auto"/>
        <w:jc w:val="both"/>
      </w:pPr>
      <w:r w:rsidRPr="00CE66EF">
        <w:rPr>
          <w:b/>
          <w:bCs/>
        </w:rPr>
        <w:t xml:space="preserve">Long-Term Objectives (12 Months). </w:t>
      </w:r>
    </w:p>
    <w:p w:rsidR="00CE66EF" w:rsidRPr="00CE66EF" w:rsidP="00CE66EF" w14:paraId="525F754C" w14:textId="77777777">
      <w:pPr>
        <w:spacing w:line="480" w:lineRule="auto"/>
        <w:ind w:left="720" w:hanging="360"/>
      </w:pPr>
      <w:r w:rsidRPr="00CE66EF">
        <w:t xml:space="preserve">1.  </w:t>
      </w:r>
      <w:r w:rsidRPr="00CE66EF">
        <w:t>1.  On average, HbA1c will reduce by at least 0.8% from baseline by month 12 (lab or point of care).</w:t>
      </w:r>
    </w:p>
    <w:p w:rsidR="00CE66EF" w:rsidRPr="00CE66EF" w:rsidP="00CE66EF" w14:paraId="3323C6B1" w14:textId="77777777">
      <w:pPr>
        <w:spacing w:line="480" w:lineRule="auto"/>
        <w:ind w:left="720" w:hanging="360"/>
      </w:pPr>
      <w:r w:rsidRPr="00CE66EF">
        <w:t>2.  By month 12, 50% of participants with baseline HbA1c ≥8.0% will have HbA1c &lt;8.0%, determined by laboratory or point-of-care testing.</w:t>
      </w:r>
    </w:p>
    <w:p w:rsidR="0053608F" w:rsidRPr="00CE66EF" w:rsidP="00CE66EF" w14:paraId="29DF21B7" w14:textId="198E7C24">
      <w:pPr>
        <w:spacing w:line="480" w:lineRule="auto"/>
        <w:ind w:left="720" w:hanging="360"/>
      </w:pPr>
      <w:r w:rsidRPr="00CE66EF">
        <w:t>3.  By month 12, the share of high food insecurity (USDA score ≥3) will decline ≥25% from baseline.</w:t>
      </w:r>
    </w:p>
    <w:p w:rsidR="0053608F" w:rsidRPr="00CE66EF" w:rsidP="003C294D" w14:paraId="701D2007" w14:textId="77777777">
      <w:pPr>
        <w:pStyle w:val="Heading2"/>
        <w:jc w:val="center"/>
      </w:pPr>
      <w:r w:rsidRPr="00CE66EF">
        <w:t>Stakeholders</w:t>
      </w:r>
    </w:p>
    <w:p w:rsidR="0053608F" w:rsidRPr="00CE66EF" w:rsidP="003C294D" w14:paraId="28628F60" w14:textId="68D48EA2">
      <w:pPr>
        <w:spacing w:line="480" w:lineRule="auto"/>
        <w:ind w:firstLine="720"/>
      </w:pPr>
      <w:r w:rsidRPr="00CE66EF">
        <w:t>Key stakeholders include: leadership and clinical staff (physicians, nurses, CDCES) from the FQHC offering clinical support and co-delivery; community health workers from target areas; a patient and community leader community advisory board (CAB) providing cultural guidance; local food banks which supply medically tailored food boxes; Medicaid managed care organizations who will contribute to sustainment funding; academic implementation and evaluation partners; and the Chicago Department of Public Health to integrate referral pathways. Four times a year, during planning and implementation, stakeholders will meet</w:t>
      </w:r>
      <w:r w:rsidRPr="00CE66EF" w:rsidR="00000000">
        <w:t>.</w:t>
      </w:r>
    </w:p>
    <w:p w:rsidR="0053608F" w:rsidRPr="00CE66EF" w:rsidP="003C294D" w14:paraId="2688EC92" w14:textId="77777777">
      <w:pPr>
        <w:pStyle w:val="Heading2"/>
        <w:jc w:val="center"/>
      </w:pPr>
      <w:r w:rsidRPr="00CE66EF">
        <w:t>Program Planning Model: PRECEDE-PROCEED</w:t>
      </w:r>
    </w:p>
    <w:p w:rsidR="0053608F" w:rsidRPr="00CE66EF" w:rsidP="003C294D" w14:paraId="6DE86DBC" w14:textId="55CEEEAF">
      <w:pPr>
        <w:spacing w:line="480" w:lineRule="auto"/>
        <w:ind w:firstLine="720"/>
      </w:pPr>
      <w:r w:rsidRPr="00CE66EF">
        <w:rPr>
          <w:b/>
          <w:bCs/>
        </w:rPr>
        <w:t xml:space="preserve">Model Selection and Justification. </w:t>
      </w:r>
      <w:r w:rsidRPr="00CE66EF" w:rsidR="00CE66EF">
        <w:t>The PRECEDE-PROCEED model (Curley, Chapter 8) was chosen based on its diagnostic, systematic approach; ecological focus; and embedded evaluation, and all of this provided a flexible approach to a multilevel intervention to address (at the individual, community, and policy level) the determinants of T2DM</w:t>
      </w:r>
      <w:r w:rsidRPr="00CE66EF">
        <w:t>.</w:t>
      </w:r>
    </w:p>
    <w:p w:rsidR="0053608F" w:rsidRPr="00CE66EF" w:rsidP="003C294D" w14:paraId="08C6B731" w14:textId="4194F1E8">
      <w:pPr>
        <w:spacing w:line="480" w:lineRule="auto"/>
        <w:ind w:firstLine="720"/>
      </w:pPr>
      <w:r w:rsidRPr="00CE66EF">
        <w:rPr>
          <w:b/>
          <w:bCs/>
        </w:rPr>
        <w:t xml:space="preserve">Planning (PRECEDE Phases 1–4). </w:t>
      </w:r>
      <w:r w:rsidRPr="00CE66EF" w:rsidR="00CE66EF">
        <w:t>Phase 1 (social diagnosis) established high T2DM prevalence and its impact on quality of life from community health data and CAB. Phase 2 (epidemiological) identified poor diabetes control as the outcome. Phase 3 (</w:t>
      </w:r>
      <w:r w:rsidRPr="00CE66EF" w:rsidR="00CE66EF">
        <w:t>behavioral</w:t>
      </w:r>
      <w:r w:rsidRPr="00CE66EF" w:rsidR="00CE66EF">
        <w:t>/environmental) confirmed poor self-management, food insecurity, and SDOH as key determinants. Phase 4 (educational/ecological) identified predisposing factors (low health literacy, fatality), reinforcing factors (CHW support, peer support), and enabling factors (access to FQHC, SNAP benefit eligibility) to inform intervention strategies</w:t>
      </w:r>
      <w:r w:rsidRPr="00CE66EF">
        <w:t>.</w:t>
      </w:r>
    </w:p>
    <w:p w:rsidR="0053608F" w:rsidRPr="00CE66EF" w:rsidP="003C294D" w14:paraId="4A6E89DF" w14:textId="7AC4BED0">
      <w:pPr>
        <w:spacing w:line="480" w:lineRule="auto"/>
        <w:ind w:firstLine="720"/>
      </w:pPr>
      <w:r w:rsidRPr="00CE66EF">
        <w:rPr>
          <w:b/>
          <w:bCs/>
        </w:rPr>
        <w:t xml:space="preserve">Implementation (PROCEED Phases 5–6). </w:t>
      </w:r>
      <w:r w:rsidRPr="00CE66EF" w:rsidR="00CE66EF">
        <w:t>Phase 5 identifies organisational resources and regulatory issues. Phase 6 first runs a 2-month-long, 30-participant pilot program for ongoing program refinement, then delivers the full program with up to 120 participants each year</w:t>
      </w:r>
      <w:r w:rsidRPr="00CE66EF">
        <w:t>.</w:t>
      </w:r>
    </w:p>
    <w:p w:rsidR="0053608F" w:rsidRPr="00CE66EF" w:rsidP="003C294D" w14:paraId="1EEB4060" w14:textId="69DE24F4">
      <w:pPr>
        <w:spacing w:line="480" w:lineRule="auto"/>
        <w:ind w:firstLine="720"/>
      </w:pPr>
      <w:r w:rsidRPr="00CE66EF">
        <w:rPr>
          <w:b/>
          <w:bCs/>
        </w:rPr>
        <w:t xml:space="preserve">Evaluation (PROCEED Phases 7–8). </w:t>
      </w:r>
      <w:r w:rsidRPr="00CE66EF" w:rsidR="00CE66EF">
        <w:t>Phase 7 (process evaluation) includes attendance, CHW log, food box, and participant satisfaction surveys. Phase 8 includes impact (SDOH measures, adherence, distress at six months) and outcomes (HbA1c, food security, health care utilization at 12 months), and annual review with the CAB and FQHC leadership</w:t>
      </w:r>
      <w:r w:rsidRPr="00CE66EF">
        <w:t>.</w:t>
      </w:r>
    </w:p>
    <w:p w:rsidR="0053608F" w:rsidRPr="00CE66EF" w:rsidP="003C294D" w14:paraId="42115CB8" w14:textId="77777777">
      <w:pPr>
        <w:pStyle w:val="Heading2"/>
        <w:jc w:val="center"/>
      </w:pPr>
      <w:r w:rsidRPr="00CE66EF">
        <w:t>Cultural and Ethical Considerations</w:t>
      </w:r>
    </w:p>
    <w:p w:rsidR="0053608F" w:rsidRPr="00CE66EF" w:rsidP="003C294D" w14:paraId="4EB8F43E" w14:textId="6D51C890">
      <w:pPr>
        <w:spacing w:line="480" w:lineRule="auto"/>
        <w:ind w:firstLine="720"/>
      </w:pPr>
      <w:r w:rsidRPr="00CE66EF">
        <w:t>The materials will be in English and Spanish (developed with the CAB) and at a sixth-grade level. Participants will be connected with CHWs of the same cultural background and language. The DSMES curriculum will include culturally relevant food patterns and family-level decision-making and empowerment for both Black and Latino families. From an ethical standpoint, data will be stored on secure (HIPAA-compliant) servers; informed consents will be conducted in English and Spanish; participants will be compensated for evaluation visits; the program will be available for all immigrants, legal and undocumented; and IRB approval will be sought through the academic partner before gathering data</w:t>
      </w:r>
      <w:r w:rsidRPr="00CE66EF" w:rsidR="00000000">
        <w:t>.</w:t>
      </w:r>
    </w:p>
    <w:p w:rsidR="0053608F" w:rsidRPr="00CE66EF" w:rsidP="003C294D" w14:paraId="287EDC98" w14:textId="77777777">
      <w:pPr>
        <w:pStyle w:val="Heading2"/>
        <w:jc w:val="center"/>
      </w:pPr>
      <w:r w:rsidRPr="00CE66EF">
        <w:t>Program Funding</w:t>
      </w:r>
    </w:p>
    <w:p w:rsidR="0053608F" w:rsidRPr="00CE66EF" w:rsidP="003C294D" w14:paraId="25E1868A" w14:textId="07BB62DE">
      <w:pPr>
        <w:spacing w:line="480" w:lineRule="auto"/>
        <w:ind w:firstLine="720"/>
      </w:pPr>
      <w:r w:rsidRPr="00CE66EF">
        <w:t xml:space="preserve">The Thrive-DM intervention will use hybrid funding: Base funding from HRSA community health </w:t>
      </w:r>
      <w:r w:rsidRPr="00CE66EF">
        <w:t>center</w:t>
      </w:r>
      <w:r w:rsidRPr="00CE66EF">
        <w:t xml:space="preserve"> grants and CDC Division of Diabetes Translation programs; additional support from the Robert Wood Johnson Foundation and American Diabetes Association Community Health Improvement program; and FQHC in-kind contributions of clinical space and CDCES staff time. The program will be sustained through privacy-compliant managed care value-based payments for reduced diabetes-related emergency department and hospitalizations</w:t>
      </w:r>
      <w:r w:rsidRPr="00CE66EF" w:rsidR="00000000">
        <w:t>.</w:t>
      </w:r>
    </w:p>
    <w:p w:rsidR="0053608F" w:rsidRPr="00CE66EF" w:rsidP="003C294D" w14:paraId="2853642A" w14:textId="77777777">
      <w:pPr>
        <w:pStyle w:val="Heading2"/>
        <w:jc w:val="center"/>
      </w:pPr>
      <w:r w:rsidRPr="00CE66EF">
        <w:t>Marketing Strategies</w:t>
      </w:r>
    </w:p>
    <w:p w:rsidR="0053608F" w:rsidRPr="00CE66EF" w:rsidP="003C294D" w14:paraId="1DF04FD8" w14:textId="4F68D837">
      <w:pPr>
        <w:spacing w:line="480" w:lineRule="auto"/>
        <w:ind w:firstLine="720"/>
      </w:pPr>
      <w:r w:rsidRPr="00CE66EF">
        <w:t xml:space="preserve">Recruitment will tap into trusted conduits in the community: bilingual flyers/palm cards posted in churches, mosques, barbershops, beauty </w:t>
      </w:r>
      <w:r w:rsidRPr="00CE66EF">
        <w:t>parlors</w:t>
      </w:r>
      <w:r w:rsidRPr="00CE66EF">
        <w:t xml:space="preserve">, and FQHC waiting rooms; text </w:t>
      </w:r>
      <w:r w:rsidRPr="00CE66EF">
        <w:t xml:space="preserve">messages and Facebook messages; and Spanish-Language and urban gospel radio ads. CHWS will do face-to-face outreach for community events and health fair booths, using peer referral networks. All messages will be strengths-based and empowerment-focused, highlighting the assets of the community and the program's approach to addressing social (as opposed to only </w:t>
      </w:r>
      <w:r w:rsidRPr="00CE66EF">
        <w:t>behavioral</w:t>
      </w:r>
      <w:r w:rsidRPr="00CE66EF">
        <w:t>) determinants of health.</w:t>
      </w:r>
    </w:p>
    <w:p w:rsidR="0053608F" w:rsidRPr="00CE66EF" w:rsidP="003C294D" w14:paraId="2733D308" w14:textId="77777777">
      <w:pPr>
        <w:pStyle w:val="Heading2"/>
        <w:jc w:val="center"/>
      </w:pPr>
      <w:r w:rsidRPr="00CE66EF">
        <w:t>Conclusion</w:t>
      </w:r>
    </w:p>
    <w:p w:rsidR="0053608F" w:rsidP="003C294D" w14:paraId="0A33B147" w14:textId="3270C033">
      <w:pPr>
        <w:spacing w:line="480" w:lineRule="auto"/>
        <w:ind w:firstLine="720"/>
      </w:pPr>
      <w:r w:rsidRPr="00CE66EF">
        <w:t xml:space="preserve">THRIVE-DM uses the PRECEDE-PROCEED model (Curley, Chapter 8) to improve T2DM </w:t>
      </w:r>
      <w:r w:rsidRPr="00CE66EF">
        <w:t>glycemic</w:t>
      </w:r>
      <w:r w:rsidRPr="00CE66EF">
        <w:t xml:space="preserve"> control among Chicago low-income urban adults with an evidence-based, equity-driven, and multifaceted approach. Rooted in epidemiologic analysis of person, place, and time, the program combines DSMES, CHWs, and food-is-medicine interventions to correct the SDOH factors that cannot be addressed through clinical education. Through robust, integrated evaluation capacities, original funding constellations, and deep community engagement, THRIVE-DM provides a model for nursing-led positive social change approaches to chronic disease</w:t>
      </w:r>
      <w:r w:rsidR="00000000">
        <w:t>.</w:t>
      </w:r>
    </w:p>
    <w:p w:rsidR="0053608F" w14:paraId="7C249C53" w14:textId="77777777">
      <w:pPr>
        <w:spacing w:line="480" w:lineRule="auto"/>
      </w:pPr>
    </w:p>
    <w:p w:rsidR="003C294D" w14:paraId="712E6544" w14:textId="77777777">
      <w:pPr>
        <w:rPr>
          <w:b/>
          <w:bCs/>
        </w:rPr>
      </w:pPr>
      <w:r>
        <w:br w:type="page"/>
      </w:r>
    </w:p>
    <w:p w:rsidR="0053608F" w:rsidP="003C294D" w14:paraId="26802375" w14:textId="40615609">
      <w:pPr>
        <w:pStyle w:val="Heading1"/>
        <w:jc w:val="center"/>
      </w:pPr>
      <w:r>
        <w:t>References</w:t>
      </w:r>
    </w:p>
    <w:p w:rsidR="0053608F" w:rsidP="003C294D" w14:paraId="1CDD00EB" w14:textId="77777777">
      <w:pPr>
        <w:spacing w:line="480" w:lineRule="auto"/>
        <w:ind w:left="720" w:hanging="720"/>
      </w:pPr>
      <w:r>
        <w:t>Alawode</w:t>
      </w:r>
      <w:r>
        <w:t xml:space="preserve">, O., Humble, S., &amp; Herrick, C. J. (2023). Food insecurity, SNAP participation, and </w:t>
      </w:r>
      <w:r>
        <w:t>glycemic</w:t>
      </w:r>
      <w:r>
        <w:t xml:space="preserve"> control in low-income adults with predominantly type 2 diabetes: A cross-sectional analysis using NHANES 2007–2018 data. BMJ Open Diabetes Research &amp; Care, 11(3), e003205. https://doi.org/10.1136/bmjdrc-2022-003205</w:t>
      </w:r>
    </w:p>
    <w:p w:rsidR="0053608F" w:rsidP="003C294D" w14:paraId="657900CD" w14:textId="6E559071">
      <w:pPr>
        <w:spacing w:line="480" w:lineRule="auto"/>
        <w:ind w:left="720" w:hanging="720"/>
      </w:pPr>
      <w:r w:rsidRPr="003C294D">
        <w:t xml:space="preserve">Curley, A. L. C. (2020). </w:t>
      </w:r>
      <w:r w:rsidRPr="003C294D">
        <w:rPr>
          <w:i/>
          <w:iCs/>
        </w:rPr>
        <w:t>Population-based nursing: Concepts and competencies for advanced practice</w:t>
      </w:r>
      <w:r w:rsidRPr="003C294D">
        <w:t xml:space="preserve"> (3rd ed.). Springer Publishing Company.</w:t>
      </w:r>
    </w:p>
    <w:p w:rsidR="0053608F" w:rsidP="003C294D" w14:paraId="72A55837" w14:textId="48C6AF49">
      <w:pPr>
        <w:spacing w:line="480" w:lineRule="auto"/>
        <w:ind w:left="720" w:hanging="720"/>
      </w:pPr>
      <w:r>
        <w:t>Gwira</w:t>
      </w:r>
      <w:r>
        <w:t xml:space="preserve">, J. A., Fryar, C. D., &amp; Gu, Q. (2024). Prevalence of total, diagnosed, and undiagnosed diabetes in adults: United States, August 2021–August 2023 (NCHS Data Brief No. 516). National </w:t>
      </w:r>
      <w:r>
        <w:t>Center</w:t>
      </w:r>
      <w:r>
        <w:t xml:space="preserve"> for Health Statistics. https://dx.doi.org/10.15620/cdc/165794</w:t>
      </w:r>
    </w:p>
    <w:p w:rsidR="0053608F" w:rsidP="003C294D" w14:paraId="544597CA" w14:textId="093F65FB">
      <w:pPr>
        <w:spacing w:line="480" w:lineRule="auto"/>
        <w:ind w:left="720" w:hanging="720"/>
      </w:pPr>
      <w:r>
        <w:t>Hill-Briggs, F., &amp; Fitzpatrick, S. L. (2023). Overview of social determinants of health in the development of diabetes. Diabetes Care, 46(9), 1590–1598. https://doi.org/10.2337/dci23-0001</w:t>
      </w:r>
    </w:p>
    <w:p w:rsidR="0053608F" w:rsidP="003C294D" w14:paraId="15CE3EFE" w14:textId="6037F538">
      <w:pPr>
        <w:spacing w:line="480" w:lineRule="auto"/>
        <w:ind w:left="720" w:hanging="720"/>
      </w:pPr>
      <w:r>
        <w:t>Lam, V., Sharma, S., Gupta, S., Spouge, J. L., Jordan, I. K., &amp; Mariño-Ramírez, L. (2023). Ancestry-attenuated effects of socioeconomic deprivation on type 2 diabetes disparities in the All of Us cohort. BMC Global and Public Health, 1, Article 22. https://doi.org/10.1186/s44263-023-00025-2</w:t>
      </w:r>
    </w:p>
    <w:p w:rsidR="0053608F" w:rsidP="003C294D" w14:paraId="2B6EEED8" w14:textId="5DC75788">
      <w:pPr>
        <w:spacing w:line="480" w:lineRule="auto"/>
        <w:ind w:left="720" w:hanging="720"/>
      </w:pPr>
      <w:r>
        <w:t>Levi, R., Bleich, S. N., &amp; Seligman, H. K. (2023). Food insecurity and diabetes: Overview of intersections and potential dual solutions. Diabetes Care, 46(9), 1599–1608. https://doi.org/10.2337/dci23-0002</w:t>
      </w:r>
    </w:p>
    <w:p w:rsidR="0053608F" w:rsidP="003C294D" w14:paraId="40F891A4" w14:textId="4375F5B7">
      <w:pPr>
        <w:spacing w:line="480" w:lineRule="auto"/>
        <w:ind w:left="720" w:hanging="720"/>
      </w:pPr>
      <w:r>
        <w:t xml:space="preserve">Mujahid, M. S., Maddali, S. R., Gao, X., Oo, K. H., Benjamin, L. A., &amp; Lewis, T. T. (2023). The impact of </w:t>
      </w:r>
      <w:r>
        <w:t>neighborhoods</w:t>
      </w:r>
      <w:r>
        <w:t xml:space="preserve"> on diabetes risk and outcomes: </w:t>
      </w:r>
      <w:r>
        <w:t>Centering</w:t>
      </w:r>
      <w:r>
        <w:t xml:space="preserve"> health equity. Diabetes Care, 46(9), 1609–1618. https://doi.org/10.2337/dci23-0003</w:t>
      </w:r>
    </w:p>
    <w:p w:rsidR="0053608F" w:rsidP="003C294D" w14:paraId="3B11ACEE" w14:textId="1F604A3E">
      <w:pPr>
        <w:spacing w:line="480" w:lineRule="auto"/>
        <w:ind w:left="720" w:hanging="720"/>
      </w:pPr>
      <w:r>
        <w:t xml:space="preserve">Nash, D. B., Fabius, R. J., </w:t>
      </w:r>
      <w:r>
        <w:t>Skoufalos</w:t>
      </w:r>
      <w:r>
        <w:t>, A., Clarke, J. L., &amp; Horowitz, M. R. (2021). Population health: Creating a culture of wellness (3rd ed.). Jones &amp; Bartlett Learning.</w:t>
      </w:r>
    </w:p>
    <w:p w:rsidR="0053608F" w:rsidP="003C294D" w14:paraId="71F56714" w14:textId="4C0D016B">
      <w:pPr>
        <w:spacing w:line="480" w:lineRule="auto"/>
        <w:ind w:left="720" w:hanging="720"/>
      </w:pPr>
      <w:r>
        <w:t>Neupane, S., Florkowski, W. J., &amp; Dhakal, C. (2024a). Trends and disparities in diabetes prevalence in the United States from 2012 to 2022. American Journal of Preventive Medicine, 67(2), 299–302. https://doi.org/10.1016/j.amepre.2024.04.010</w:t>
      </w:r>
    </w:p>
    <w:p w:rsidR="0053608F" w:rsidP="003C294D" w14:paraId="4EFA3558" w14:textId="29FC37FF">
      <w:pPr>
        <w:spacing w:line="480" w:lineRule="auto"/>
        <w:ind w:left="720" w:hanging="720"/>
      </w:pPr>
      <w:r>
        <w:t>Neupane, S., Florkowski, W. J., Dhakal, U., &amp; Dhakal, C. (2024b). Regional disparities in type 2 diabetes prevalence and associated risk factors in the United States. Diabetes, Obesity and Metabolism, 26(10), 4776–4782. https://doi.org/10.1111/dom.15797</w:t>
      </w:r>
    </w:p>
    <w:p w:rsidR="0053608F" w:rsidP="003C294D" w14:paraId="6FDD4C4E" w14:textId="77777777">
      <w:pPr>
        <w:spacing w:line="480" w:lineRule="auto"/>
        <w:ind w:left="720" w:hanging="720"/>
      </w:pPr>
      <w:r>
        <w:t xml:space="preserve">Parker, E. D., Lin, J., Mahoney, T., Ume, N., Yang, G., Gabbay, R. A., ElSayed, N. A., &amp; </w:t>
      </w:r>
      <w:r>
        <w:t>Bannuru</w:t>
      </w:r>
      <w:r>
        <w:t>, R. R. (2024). Economic costs of diabetes in the U.S. in 2022. Diabetes Care, 47(1), 26–43. https://doi.org/10.2337/dci23-0085</w:t>
      </w:r>
    </w:p>
    <w:sectPr>
      <w:headerReference w:type="default" r:id="rId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1629164"/>
      <w:docPartObj>
        <w:docPartGallery w:val="Page Numbers (Top of Page)"/>
        <w:docPartUnique/>
      </w:docPartObj>
    </w:sdtPr>
    <w:sdtEndPr>
      <w:rPr>
        <w:noProof/>
      </w:rPr>
    </w:sdtEndPr>
    <w:sdtContent>
      <w:p w:rsidR="008A32D0" w14:paraId="74766A63" w14:textId="6D1BB4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3608F" w14:paraId="710E3674" w14:textId="6CCC4B6C">
    <w:pPr>
      <w:tabs>
        <w:tab w:val="right" w:pos="9026"/>
      </w:tabs>
      <w:spacing w:line="48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717EA"/>
    <w:multiLevelType w:val="hybridMultilevel"/>
    <w:tmpl w:val="33189FD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6161305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8F"/>
    <w:rsid w:val="003C294D"/>
    <w:rsid w:val="0053608F"/>
    <w:rsid w:val="005840C4"/>
    <w:rsid w:val="008A32D0"/>
    <w:rsid w:val="00B2109B"/>
    <w:rsid w:val="00CE66EF"/>
  </w:rsids>
  <m:mathPr>
    <m:mathFont m:val="Cambria Math"/>
  </m:mathPr>
  <w:clrSchemeMapping w:bg1="light1" w:t1="dark1" w:bg2="light2" w:t2="dark2" w:accent1="accent1" w:accent2="accent2" w:accent3="accent3" w:accent4="accent4" w:accent5="accent5" w:accent6="accent6" w:hyperlink="hyperlink" w:followedHyperlink="followedHyperlink"/>
  <w14:docId w14:val="0CDA3022"/>
  <w15:docId w15:val="{F812043C-5350-4F0E-9AB3-24885A29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line="480" w:lineRule="auto"/>
      <w:outlineLvl w:val="0"/>
    </w:pPr>
    <w:rPr>
      <w:b/>
      <w:bCs/>
    </w:rPr>
  </w:style>
  <w:style w:type="paragraph" w:styleId="Heading2">
    <w:name w:val="heading 2"/>
    <w:uiPriority w:val="9"/>
    <w:unhideWhenUsed/>
    <w:qFormat/>
    <w:pPr>
      <w:spacing w:line="480" w:lineRule="auto"/>
      <w:outlineLvl w:val="1"/>
    </w:pPr>
    <w:rPr>
      <w:b/>
      <w:bCs/>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A32D0"/>
    <w:pPr>
      <w:tabs>
        <w:tab w:val="center" w:pos="4513"/>
        <w:tab w:val="right" w:pos="9026"/>
      </w:tabs>
    </w:pPr>
  </w:style>
  <w:style w:type="character" w:customStyle="1" w:styleId="HeaderChar">
    <w:name w:val="Header Char"/>
    <w:basedOn w:val="DefaultParagraphFont"/>
    <w:link w:val="Header"/>
    <w:uiPriority w:val="99"/>
    <w:rsid w:val="008A32D0"/>
  </w:style>
  <w:style w:type="paragraph" w:styleId="Footer">
    <w:name w:val="footer"/>
    <w:basedOn w:val="Normal"/>
    <w:link w:val="FooterChar"/>
    <w:uiPriority w:val="99"/>
    <w:unhideWhenUsed/>
    <w:rsid w:val="008A32D0"/>
    <w:pPr>
      <w:tabs>
        <w:tab w:val="center" w:pos="4513"/>
        <w:tab w:val="right" w:pos="9026"/>
      </w:tabs>
    </w:pPr>
  </w:style>
  <w:style w:type="character" w:customStyle="1" w:styleId="FooterChar">
    <w:name w:val="Footer Char"/>
    <w:basedOn w:val="DefaultParagraphFont"/>
    <w:link w:val="Footer"/>
    <w:uiPriority w:val="99"/>
    <w:rsid w:val="008A3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2370</Words>
  <Characters>13514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revision>2</cp:revision>
  <dcterms:created xsi:type="dcterms:W3CDTF">2026-04-30T01:49:00Z</dcterms:created>
  <dcterms:modified xsi:type="dcterms:W3CDTF">2026-04-30T01:49:00Z</dcterms:modified>
</cp:coreProperties>
</file>