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A67" w:rsidRPr="00101551" w:rsidRDefault="00927A67" w:rsidP="00101551">
      <w:pPr>
        <w:spacing w:after="0" w:line="480" w:lineRule="auto"/>
        <w:ind w:firstLine="720"/>
        <w:jc w:val="center"/>
        <w:rPr>
          <w:rFonts w:ascii="Times New Roman" w:hAnsi="Times New Roman" w:cs="Times New Roman"/>
          <w:sz w:val="24"/>
          <w:szCs w:val="24"/>
        </w:rPr>
      </w:pPr>
    </w:p>
    <w:p w:rsidR="00927A67" w:rsidRPr="00101551" w:rsidRDefault="00927A67" w:rsidP="00101551">
      <w:pPr>
        <w:spacing w:after="0" w:line="480" w:lineRule="auto"/>
        <w:ind w:firstLine="720"/>
        <w:jc w:val="center"/>
        <w:rPr>
          <w:rFonts w:ascii="Times New Roman" w:hAnsi="Times New Roman" w:cs="Times New Roman"/>
          <w:sz w:val="24"/>
          <w:szCs w:val="24"/>
        </w:rPr>
      </w:pPr>
    </w:p>
    <w:p w:rsidR="00927A67" w:rsidRPr="00101551" w:rsidRDefault="00927A67" w:rsidP="00101551">
      <w:pPr>
        <w:spacing w:after="0" w:line="480" w:lineRule="auto"/>
        <w:ind w:firstLine="720"/>
        <w:jc w:val="center"/>
        <w:rPr>
          <w:rFonts w:ascii="Times New Roman" w:hAnsi="Times New Roman" w:cs="Times New Roman"/>
          <w:sz w:val="24"/>
          <w:szCs w:val="24"/>
        </w:rPr>
      </w:pPr>
    </w:p>
    <w:p w:rsidR="00927A67" w:rsidRPr="00101551" w:rsidRDefault="00927A67" w:rsidP="00101551">
      <w:pPr>
        <w:spacing w:after="0" w:line="480" w:lineRule="auto"/>
        <w:ind w:firstLine="720"/>
        <w:jc w:val="center"/>
        <w:rPr>
          <w:rFonts w:ascii="Times New Roman" w:hAnsi="Times New Roman" w:cs="Times New Roman"/>
          <w:sz w:val="24"/>
          <w:szCs w:val="24"/>
        </w:rPr>
      </w:pPr>
    </w:p>
    <w:p w:rsidR="00927A67"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Entrepreneurial Architecture and Change Management Process at Courts Guyana Inc</w:t>
      </w:r>
      <w:r>
        <w:rPr>
          <w:rFonts w:ascii="Times New Roman" w:hAnsi="Times New Roman" w:cs="Times New Roman"/>
          <w:sz w:val="24"/>
          <w:szCs w:val="24"/>
        </w:rPr>
        <w:t>.</w:t>
      </w: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Name of Author</w:t>
      </w:r>
    </w:p>
    <w:p w:rsidR="00927A67" w:rsidRPr="00101551" w:rsidRDefault="00927A67"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[Name of the Institution Affiliated]</w:t>
      </w: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p>
    <w:p w:rsidR="00927A67" w:rsidRPr="00101551" w:rsidRDefault="00927A67"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Date</w:t>
      </w:r>
    </w:p>
    <w:p w:rsidR="00520E63" w:rsidRDefault="00927A67" w:rsidP="00101551">
      <w:pPr>
        <w:spacing w:after="0" w:line="480" w:lineRule="auto"/>
        <w:rPr>
          <w:rFonts w:ascii="Times New Roman" w:hAnsi="Times New Roman" w:cs="Times New Roman"/>
          <w:b/>
          <w:i/>
          <w:sz w:val="24"/>
          <w:szCs w:val="24"/>
        </w:rPr>
      </w:pPr>
      <w:r w:rsidRPr="00101551">
        <w:rPr>
          <w:rFonts w:ascii="Times New Roman" w:hAnsi="Times New Roman" w:cs="Times New Roman"/>
          <w:sz w:val="24"/>
          <w:szCs w:val="24"/>
        </w:rPr>
        <w:br w:type="page"/>
      </w:r>
      <w:r w:rsidR="00520E63">
        <w:rPr>
          <w:rFonts w:ascii="Times New Roman" w:hAnsi="Times New Roman" w:cs="Times New Roman"/>
          <w:b/>
          <w:i/>
          <w:sz w:val="24"/>
          <w:szCs w:val="24"/>
        </w:rPr>
        <w:lastRenderedPageBreak/>
        <w:t>Executive Summary</w:t>
      </w:r>
    </w:p>
    <w:p w:rsidR="00520E63" w:rsidRPr="00520E63" w:rsidRDefault="00520E63" w:rsidP="00520E63">
      <w:pPr>
        <w:spacing w:after="0" w:line="480" w:lineRule="auto"/>
        <w:ind w:firstLine="720"/>
        <w:rPr>
          <w:rFonts w:ascii="Times New Roman" w:hAnsi="Times New Roman" w:cs="Times New Roman"/>
          <w:sz w:val="24"/>
          <w:szCs w:val="24"/>
        </w:rPr>
      </w:pPr>
      <w:r w:rsidRPr="00520E63">
        <w:rPr>
          <w:rFonts w:ascii="Times New Roman" w:hAnsi="Times New Roman" w:cs="Times New Roman"/>
          <w:sz w:val="24"/>
          <w:szCs w:val="24"/>
        </w:rPr>
        <w:t xml:space="preserve">Courts Guyana Inc. is experiencing chronic last-mile delivery inefficiencies that lower customer satisfaction and impact operational performance. Customers are faced with a lot of delay, lack of real-time visibility during transit, and poor communication between dispatch and final handover. This report suggests </w:t>
      </w:r>
      <w:proofErr w:type="spellStart"/>
      <w:r w:rsidRPr="00520E63">
        <w:rPr>
          <w:rFonts w:ascii="Times New Roman" w:hAnsi="Times New Roman" w:cs="Times New Roman"/>
          <w:sz w:val="24"/>
          <w:szCs w:val="24"/>
        </w:rPr>
        <w:t>UniTrack</w:t>
      </w:r>
      <w:proofErr w:type="spellEnd"/>
      <w:r w:rsidRPr="00520E63">
        <w:rPr>
          <w:rFonts w:ascii="Times New Roman" w:hAnsi="Times New Roman" w:cs="Times New Roman"/>
          <w:sz w:val="24"/>
          <w:szCs w:val="24"/>
        </w:rPr>
        <w:t xml:space="preserve"> as a customer-facing transparency solution but claims that the technology will not provide sustainable improvement. The analysis thus considers the extent to which Courts can enhance entrepreneurial architecture using creative and innovative culture, climate, and leadership, and the extent to which it can support an effective change process to ensure adoption and sustained use. Patch 1 identifies the internal conditions required to drive innovation, emphasizing the innovation climate, psychological ownership, psychological safety, and measurable factors of the last-mile experience that drive satisfaction and loyalty. Patch 2 measures the change process by the Kaleidoscope Model and </w:t>
      </w:r>
      <w:proofErr w:type="spellStart"/>
      <w:r w:rsidRPr="00520E63">
        <w:rPr>
          <w:rFonts w:ascii="Times New Roman" w:hAnsi="Times New Roman" w:cs="Times New Roman"/>
          <w:sz w:val="24"/>
          <w:szCs w:val="24"/>
        </w:rPr>
        <w:t>Jabri</w:t>
      </w:r>
      <w:proofErr w:type="spellEnd"/>
      <w:r w:rsidRPr="00520E63">
        <w:rPr>
          <w:rFonts w:ascii="Times New Roman" w:hAnsi="Times New Roman" w:cs="Times New Roman"/>
          <w:sz w:val="24"/>
          <w:szCs w:val="24"/>
        </w:rPr>
        <w:t>, which focuses on the fit to context, diversity of stakeholders, preparedness, capacity, and the process of social construction of meaning via communication and dialogue. These analyses are combined in the report into a pilot, measure, iterate, scale implementation roadmap with consideration of stress, resistance, and sustainability. It concludes that by aligning culture, leadership, and change management around shared ownership and credible execution, Courts can transform delivery transparency into competitive advantage.</w:t>
      </w:r>
    </w:p>
    <w:p w:rsidR="00520E63" w:rsidRDefault="00520E63">
      <w:pPr>
        <w:rPr>
          <w:rFonts w:ascii="Times New Roman" w:hAnsi="Times New Roman" w:cs="Times New Roman"/>
          <w:b/>
          <w:i/>
          <w:sz w:val="24"/>
          <w:szCs w:val="24"/>
        </w:rPr>
      </w:pPr>
      <w:r>
        <w:rPr>
          <w:rFonts w:ascii="Times New Roman" w:hAnsi="Times New Roman" w:cs="Times New Roman"/>
          <w:b/>
          <w:i/>
          <w:sz w:val="24"/>
          <w:szCs w:val="24"/>
        </w:rPr>
        <w:br w:type="page"/>
      </w:r>
    </w:p>
    <w:p w:rsidR="00927A67" w:rsidRPr="00101551" w:rsidRDefault="00927A67" w:rsidP="00101551">
      <w:pPr>
        <w:spacing w:after="0" w:line="480" w:lineRule="auto"/>
        <w:rPr>
          <w:rFonts w:ascii="Times New Roman" w:hAnsi="Times New Roman" w:cs="Times New Roman"/>
          <w:b/>
          <w:i/>
          <w:sz w:val="24"/>
          <w:szCs w:val="24"/>
        </w:rPr>
      </w:pPr>
      <w:r w:rsidRPr="00101551">
        <w:rPr>
          <w:rFonts w:ascii="Times New Roman" w:hAnsi="Times New Roman" w:cs="Times New Roman"/>
          <w:b/>
          <w:i/>
          <w:sz w:val="24"/>
          <w:szCs w:val="24"/>
        </w:rPr>
        <w:lastRenderedPageBreak/>
        <w:t>Patch 1: Entrepreneurial Architecture and Creative Leadership</w:t>
      </w: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Courts Guyana Inc. is experiencing inefficient last-mile deliveries, which diminish customer satisfaction and undermine business operations. The customers are subjected to constant delays, lack of visibility in transit, and lack of communication between dispatch and ultimate delivery. These issues cause doubt during a time when trust is most on display. The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concept is a response that seeks to enhance transparency by providing customer-facing tracking and proactive updates, though technology alone will not provide a sustainable improvement. The courts should also reinforce the inner circumstances enabling the employees and the managers to implement, utilize, and enhance the solution in the long run. Therefore, Courts can only make delivery transparency a competitive advantage by creating an enabling climate to support innovation and by modelling the </w:t>
      </w:r>
      <w:proofErr w:type="spellStart"/>
      <w:r w:rsidRPr="00101551">
        <w:rPr>
          <w:rFonts w:ascii="Times New Roman" w:hAnsi="Times New Roman" w:cs="Times New Roman"/>
          <w:sz w:val="24"/>
          <w:szCs w:val="24"/>
        </w:rPr>
        <w:t>behavioural</w:t>
      </w:r>
      <w:proofErr w:type="spellEnd"/>
      <w:r w:rsidRPr="00101551">
        <w:rPr>
          <w:rFonts w:ascii="Times New Roman" w:hAnsi="Times New Roman" w:cs="Times New Roman"/>
          <w:sz w:val="24"/>
          <w:szCs w:val="24"/>
        </w:rPr>
        <w:t xml:space="preserve"> shifts needed to implement these innovations effectively.</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rPr>
          <w:rFonts w:ascii="Times New Roman" w:hAnsi="Times New Roman" w:cs="Times New Roman"/>
          <w:b/>
          <w:i/>
          <w:sz w:val="24"/>
          <w:szCs w:val="24"/>
        </w:rPr>
      </w:pPr>
      <w:r w:rsidRPr="00101551">
        <w:rPr>
          <w:rFonts w:ascii="Times New Roman" w:hAnsi="Times New Roman" w:cs="Times New Roman"/>
          <w:b/>
          <w:i/>
          <w:sz w:val="24"/>
          <w:szCs w:val="24"/>
        </w:rPr>
        <w:t>Entrepreneurial Architecture</w:t>
      </w: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Entrepreneurial architecture offers the interior conditions that assist an established </w:t>
      </w:r>
      <w:proofErr w:type="spellStart"/>
      <w:r w:rsidRPr="00101551">
        <w:rPr>
          <w:rFonts w:ascii="Times New Roman" w:hAnsi="Times New Roman" w:cs="Times New Roman"/>
          <w:sz w:val="24"/>
          <w:szCs w:val="24"/>
        </w:rPr>
        <w:t>organisation</w:t>
      </w:r>
      <w:proofErr w:type="spellEnd"/>
      <w:r w:rsidRPr="00101551">
        <w:rPr>
          <w:rFonts w:ascii="Times New Roman" w:hAnsi="Times New Roman" w:cs="Times New Roman"/>
          <w:sz w:val="24"/>
          <w:szCs w:val="24"/>
        </w:rPr>
        <w:t xml:space="preserve"> to behave with the flexibility and learning orientation of entrepreneurship. The architecture is feasible when it integrates culture, climate, and leadership around a precise innovation mission, such as delivering transparency. Studies show that delivery quality is a significant mediator of customer satisfaction, and unsatisfied buyers tend to change retailers without leaving feedback (</w:t>
      </w:r>
      <w:proofErr w:type="spellStart"/>
      <w:r w:rsidRPr="00101551">
        <w:rPr>
          <w:rFonts w:ascii="Times New Roman" w:hAnsi="Times New Roman" w:cs="Times New Roman"/>
          <w:sz w:val="24"/>
          <w:szCs w:val="24"/>
        </w:rPr>
        <w:t>Aljohani</w:t>
      </w:r>
      <w:proofErr w:type="spellEnd"/>
      <w:r w:rsidRPr="00101551">
        <w:rPr>
          <w:rFonts w:ascii="Times New Roman" w:hAnsi="Times New Roman" w:cs="Times New Roman"/>
          <w:sz w:val="24"/>
          <w:szCs w:val="24"/>
        </w:rPr>
        <w:t xml:space="preserve">, 2024). This demonstrates that Courts cannot consider delivery as one of the back activities since the overall service experience determines loyalty and retention. Moreover, the last mile satisfaction is determined by such factors as trust in the courier, speed, and communication before arrival. In contrast, parcel tracking is a hygiene factor </w:t>
      </w:r>
      <w:r w:rsidRPr="00101551">
        <w:rPr>
          <w:rFonts w:ascii="Times New Roman" w:hAnsi="Times New Roman" w:cs="Times New Roman"/>
          <w:sz w:val="24"/>
          <w:szCs w:val="24"/>
        </w:rPr>
        <w:lastRenderedPageBreak/>
        <w:t>that is anticipated and the lack of which leads to dissatisfaction (</w:t>
      </w:r>
      <w:proofErr w:type="spellStart"/>
      <w:r w:rsidRPr="00101551">
        <w:rPr>
          <w:rFonts w:ascii="Times New Roman" w:hAnsi="Times New Roman" w:cs="Times New Roman"/>
          <w:sz w:val="24"/>
          <w:szCs w:val="24"/>
        </w:rPr>
        <w:t>Vrhovac</w:t>
      </w:r>
      <w:proofErr w:type="spellEnd"/>
      <w:r w:rsidRPr="00101551">
        <w:rPr>
          <w:rFonts w:ascii="Times New Roman" w:hAnsi="Times New Roman" w:cs="Times New Roman"/>
          <w:sz w:val="24"/>
          <w:szCs w:val="24"/>
        </w:rPr>
        <w:t xml:space="preserve"> et al., 2024). This means that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needs to be backed by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norms that emphasize timely updates, handover </w:t>
      </w:r>
      <w:proofErr w:type="spellStart"/>
      <w:r w:rsidRPr="00101551">
        <w:rPr>
          <w:rFonts w:ascii="Times New Roman" w:hAnsi="Times New Roman" w:cs="Times New Roman"/>
          <w:sz w:val="24"/>
          <w:szCs w:val="24"/>
        </w:rPr>
        <w:t>behaviour</w:t>
      </w:r>
      <w:proofErr w:type="spellEnd"/>
      <w:r w:rsidRPr="00101551">
        <w:rPr>
          <w:rFonts w:ascii="Times New Roman" w:hAnsi="Times New Roman" w:cs="Times New Roman"/>
          <w:sz w:val="24"/>
          <w:szCs w:val="24"/>
        </w:rPr>
        <w:t xml:space="preserve"> consistency, and dependability. Subsequently, the entrepreneurial architecture at the Courts is to be presented as the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ability to continue to invent with the routine and secure the service quality expectations that customers currently consider fundamental.</w:t>
      </w:r>
    </w:p>
    <w:p w:rsidR="00927A67" w:rsidRPr="00101551" w:rsidRDefault="00927A67" w:rsidP="00101551">
      <w:pPr>
        <w:spacing w:after="0" w:line="480" w:lineRule="auto"/>
        <w:rPr>
          <w:rFonts w:ascii="Times New Roman" w:hAnsi="Times New Roman" w:cs="Times New Roman"/>
          <w:sz w:val="24"/>
          <w:szCs w:val="24"/>
        </w:rPr>
      </w:pPr>
    </w:p>
    <w:p w:rsidR="00927A67" w:rsidRPr="00101551" w:rsidRDefault="00927A67" w:rsidP="00101551">
      <w:pPr>
        <w:spacing w:after="0" w:line="480" w:lineRule="auto"/>
        <w:rPr>
          <w:rFonts w:ascii="Times New Roman" w:hAnsi="Times New Roman" w:cs="Times New Roman"/>
          <w:i/>
          <w:sz w:val="24"/>
          <w:szCs w:val="24"/>
        </w:rPr>
      </w:pPr>
      <w:r w:rsidRPr="00101551">
        <w:rPr>
          <w:rFonts w:ascii="Times New Roman" w:hAnsi="Times New Roman" w:cs="Times New Roman"/>
          <w:i/>
          <w:sz w:val="24"/>
          <w:szCs w:val="24"/>
        </w:rPr>
        <w:t>Innovative</w:t>
      </w:r>
      <w:r w:rsidRPr="00101551">
        <w:rPr>
          <w:rFonts w:ascii="Times New Roman" w:hAnsi="Times New Roman" w:cs="Times New Roman"/>
          <w:i/>
          <w:sz w:val="24"/>
          <w:szCs w:val="24"/>
        </w:rPr>
        <w:t xml:space="preserve"> / Creative Culture and Climate</w:t>
      </w: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The culture and climate of innovativeness and creativity determine how workers view innovation as an extension of regular duties or an extra workload. Climate is particularly significant because it indicates what is supported, rewarded, and safe in daily operations, which in turn shapes </w:t>
      </w:r>
      <w:proofErr w:type="spellStart"/>
      <w:r w:rsidRPr="00101551">
        <w:rPr>
          <w:rFonts w:ascii="Times New Roman" w:hAnsi="Times New Roman" w:cs="Times New Roman"/>
          <w:sz w:val="24"/>
          <w:szCs w:val="24"/>
        </w:rPr>
        <w:t>behaviour</w:t>
      </w:r>
      <w:proofErr w:type="spellEnd"/>
      <w:r w:rsidRPr="00101551">
        <w:rPr>
          <w:rFonts w:ascii="Times New Roman" w:hAnsi="Times New Roman" w:cs="Times New Roman"/>
          <w:sz w:val="24"/>
          <w:szCs w:val="24"/>
        </w:rPr>
        <w:t xml:space="preserve"> in the adoption of new systems. It has been shown that the climate of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innovation is a predictor of employee innovative </w:t>
      </w:r>
      <w:proofErr w:type="spellStart"/>
      <w:r w:rsidRPr="00101551">
        <w:rPr>
          <w:rFonts w:ascii="Times New Roman" w:hAnsi="Times New Roman" w:cs="Times New Roman"/>
          <w:sz w:val="24"/>
          <w:szCs w:val="24"/>
        </w:rPr>
        <w:t>behaviour</w:t>
      </w:r>
      <w:proofErr w:type="spellEnd"/>
      <w:r w:rsidRPr="00101551">
        <w:rPr>
          <w:rFonts w:ascii="Times New Roman" w:hAnsi="Times New Roman" w:cs="Times New Roman"/>
          <w:sz w:val="24"/>
          <w:szCs w:val="24"/>
        </w:rPr>
        <w:t xml:space="preserve"> through psychological ownership and is higher when task interdependence is high (You et al., 2022). This shows that the adoption of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will be based on whether Courts can develop common ownership between logistics, customer care, and technical support, or place the responsibility on a single department. Also, according to this mechanism, interdependent workflows such as shared delivery status visibility and coordinated customer updates may enhance ownership and spur additional innovation (You et al., 2022). This would mean that Courts must consider climate building as a planned move on the part of entrepreneurial architecture since it increases the chances of innovative </w:t>
      </w:r>
      <w:proofErr w:type="spellStart"/>
      <w:r w:rsidRPr="00101551">
        <w:rPr>
          <w:rFonts w:ascii="Times New Roman" w:hAnsi="Times New Roman" w:cs="Times New Roman"/>
          <w:sz w:val="24"/>
          <w:szCs w:val="24"/>
        </w:rPr>
        <w:t>behaviour</w:t>
      </w:r>
      <w:proofErr w:type="spellEnd"/>
      <w:r w:rsidRPr="00101551">
        <w:rPr>
          <w:rFonts w:ascii="Times New Roman" w:hAnsi="Times New Roman" w:cs="Times New Roman"/>
          <w:sz w:val="24"/>
          <w:szCs w:val="24"/>
        </w:rPr>
        <w:t xml:space="preserve"> to spring up and continue. Hence, a culture and climate that encourages shared responsibility and coordinated action are core to facilitating entrepreneurial architecture to promote delivery transparency.</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In addition, psychological safety is also an essential component of a good climate of innovation, since it is necessary that employees feel free to report issues early without the fear of punishment. Furthermore, in the last-mile delivery, disruptions are frequent, and the quality of response to them relies on the staff being able to raise concerns fast regarding delays, routing, or any other issues that may arise with the customers. The experiences of a large health system in the United States indicate that psychological safety is a long-standing protective asset, which predicts reduced burnout and increased intent to stay in the long term and mitigates the adverse impact of staffing and tool shortages in crisis situations (</w:t>
      </w:r>
      <w:proofErr w:type="spellStart"/>
      <w:r w:rsidRPr="00101551">
        <w:rPr>
          <w:rFonts w:ascii="Times New Roman" w:hAnsi="Times New Roman" w:cs="Times New Roman"/>
          <w:sz w:val="24"/>
          <w:szCs w:val="24"/>
        </w:rPr>
        <w:t>Bahadurzada</w:t>
      </w:r>
      <w:proofErr w:type="spellEnd"/>
      <w:r w:rsidRPr="00101551">
        <w:rPr>
          <w:rFonts w:ascii="Times New Roman" w:hAnsi="Times New Roman" w:cs="Times New Roman"/>
          <w:sz w:val="24"/>
          <w:szCs w:val="24"/>
        </w:rPr>
        <w:t xml:space="preserve"> et al., 2024). This demonstrates that psychological safety is not a mushy concept, in that it underpins resilience and retention during tight operational circumstances. Also, the evidence suggests that to decrease the presence of hidden operation risk, the Courts can stimulate drivers, dispatchers, and customer service personnel to discuss breakdowns openly when implementing the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rollout (</w:t>
      </w:r>
      <w:proofErr w:type="spellStart"/>
      <w:r w:rsidRPr="00101551">
        <w:rPr>
          <w:rFonts w:ascii="Times New Roman" w:hAnsi="Times New Roman" w:cs="Times New Roman"/>
          <w:sz w:val="24"/>
          <w:szCs w:val="24"/>
        </w:rPr>
        <w:t>Bahadurzada</w:t>
      </w:r>
      <w:proofErr w:type="spellEnd"/>
      <w:r w:rsidRPr="00101551">
        <w:rPr>
          <w:rFonts w:ascii="Times New Roman" w:hAnsi="Times New Roman" w:cs="Times New Roman"/>
          <w:sz w:val="24"/>
          <w:szCs w:val="24"/>
        </w:rPr>
        <w:t xml:space="preserve"> et al., 2024). This implies that psychological safety helps in upholding the entrepreneurial architecture in the sense that it </w:t>
      </w:r>
      <w:proofErr w:type="spellStart"/>
      <w:r w:rsidRPr="00101551">
        <w:rPr>
          <w:rFonts w:ascii="Times New Roman" w:hAnsi="Times New Roman" w:cs="Times New Roman"/>
          <w:sz w:val="24"/>
          <w:szCs w:val="24"/>
        </w:rPr>
        <w:t>stabilises</w:t>
      </w:r>
      <w:proofErr w:type="spellEnd"/>
      <w:r w:rsidRPr="00101551">
        <w:rPr>
          <w:rFonts w:ascii="Times New Roman" w:hAnsi="Times New Roman" w:cs="Times New Roman"/>
          <w:sz w:val="24"/>
          <w:szCs w:val="24"/>
        </w:rPr>
        <w:t xml:space="preserve"> the human system that has to bear change during times of pressure. Thus, Courts ought to consider psychological safety as a climate priority that facilitates learning, correction, and the long-term adoption in the process of innovation implementation.</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Another climate factor that </w:t>
      </w:r>
      <w:proofErr w:type="spellStart"/>
      <w:r w:rsidRPr="00101551">
        <w:rPr>
          <w:rFonts w:ascii="Times New Roman" w:hAnsi="Times New Roman" w:cs="Times New Roman"/>
          <w:sz w:val="24"/>
          <w:szCs w:val="24"/>
        </w:rPr>
        <w:t>favours</w:t>
      </w:r>
      <w:proofErr w:type="spellEnd"/>
      <w:r w:rsidRPr="00101551">
        <w:rPr>
          <w:rFonts w:ascii="Times New Roman" w:hAnsi="Times New Roman" w:cs="Times New Roman"/>
          <w:sz w:val="24"/>
          <w:szCs w:val="24"/>
        </w:rPr>
        <w:t xml:space="preserve"> creative work is psychosocial safety climate, which deals with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policies and priorities in psychological health. Also, climates that decrease psychosocial danger may disengage cognitive capacities to resolve issues and to be creative, which matters when courts require redesigning the coordination of deliveries and </w:t>
      </w:r>
      <w:r w:rsidRPr="00101551">
        <w:rPr>
          <w:rFonts w:ascii="Times New Roman" w:hAnsi="Times New Roman" w:cs="Times New Roman"/>
          <w:sz w:val="24"/>
          <w:szCs w:val="24"/>
        </w:rPr>
        <w:lastRenderedPageBreak/>
        <w:t>updating customers. Research predicts future performance and radical and incremental creativity, mediated by work engagement, and no innovation implementation was detected in the short time period (</w:t>
      </w:r>
      <w:proofErr w:type="spellStart"/>
      <w:r w:rsidRPr="00101551">
        <w:rPr>
          <w:rFonts w:ascii="Times New Roman" w:hAnsi="Times New Roman" w:cs="Times New Roman"/>
          <w:sz w:val="24"/>
          <w:szCs w:val="24"/>
        </w:rPr>
        <w:t>Zadow</w:t>
      </w:r>
      <w:proofErr w:type="spellEnd"/>
      <w:r w:rsidRPr="00101551">
        <w:rPr>
          <w:rFonts w:ascii="Times New Roman" w:hAnsi="Times New Roman" w:cs="Times New Roman"/>
          <w:sz w:val="24"/>
          <w:szCs w:val="24"/>
        </w:rPr>
        <w:t xml:space="preserve"> et al., 2023). It proves that favorable climate conditions can boost creative activity and participation, yet it might take more structural support and time to be implemented. It also means that Courts cannot presume that a better climate will automatically result in a complete cycle of change within a few years, particularly when routines, deadlines, and constraints influence delivery execution (</w:t>
      </w:r>
      <w:proofErr w:type="spellStart"/>
      <w:r w:rsidRPr="00101551">
        <w:rPr>
          <w:rFonts w:ascii="Times New Roman" w:hAnsi="Times New Roman" w:cs="Times New Roman"/>
          <w:sz w:val="24"/>
          <w:szCs w:val="24"/>
        </w:rPr>
        <w:t>Zadow</w:t>
      </w:r>
      <w:proofErr w:type="spellEnd"/>
      <w:r w:rsidRPr="00101551">
        <w:rPr>
          <w:rFonts w:ascii="Times New Roman" w:hAnsi="Times New Roman" w:cs="Times New Roman"/>
          <w:sz w:val="24"/>
          <w:szCs w:val="24"/>
        </w:rPr>
        <w:t xml:space="preserve"> et al., 2023). It implies that entrepreneurial architecture should incorporate climate betterment with integrated actions that aid ideas to turn into working practice. Thus, Courts can facilitate entrepreneurial architecture by enhancing psychosocial safety climate to stimulate creative problem solving, combined with the </w:t>
      </w:r>
      <w:proofErr w:type="spellStart"/>
      <w:r w:rsidRPr="00101551">
        <w:rPr>
          <w:rFonts w:ascii="Times New Roman" w:hAnsi="Times New Roman" w:cs="Times New Roman"/>
          <w:sz w:val="24"/>
          <w:szCs w:val="24"/>
        </w:rPr>
        <w:t>realisation</w:t>
      </w:r>
      <w:proofErr w:type="spellEnd"/>
      <w:r w:rsidRPr="00101551">
        <w:rPr>
          <w:rFonts w:ascii="Times New Roman" w:hAnsi="Times New Roman" w:cs="Times New Roman"/>
          <w:sz w:val="24"/>
          <w:szCs w:val="24"/>
        </w:rPr>
        <w:t xml:space="preserve"> that implementation requires long-term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reinforcement.</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Moreover, a diagnostic approach enhances culture and climate work, since it brings customer experience and internal performance into visibility and </w:t>
      </w:r>
      <w:proofErr w:type="spellStart"/>
      <w:r w:rsidRPr="00101551">
        <w:rPr>
          <w:rFonts w:ascii="Times New Roman" w:hAnsi="Times New Roman" w:cs="Times New Roman"/>
          <w:sz w:val="24"/>
          <w:szCs w:val="24"/>
        </w:rPr>
        <w:t>quantifiability</w:t>
      </w:r>
      <w:proofErr w:type="spellEnd"/>
      <w:r w:rsidRPr="00101551">
        <w:rPr>
          <w:rFonts w:ascii="Times New Roman" w:hAnsi="Times New Roman" w:cs="Times New Roman"/>
          <w:sz w:val="24"/>
          <w:szCs w:val="24"/>
        </w:rPr>
        <w:t xml:space="preserve">. Measurement logic can drive the courts to relate customer anxiety, tracking expectations, and reliability of services to particular operational </w:t>
      </w:r>
      <w:proofErr w:type="spellStart"/>
      <w:r w:rsidRPr="00101551">
        <w:rPr>
          <w:rFonts w:ascii="Times New Roman" w:hAnsi="Times New Roman" w:cs="Times New Roman"/>
          <w:sz w:val="24"/>
          <w:szCs w:val="24"/>
        </w:rPr>
        <w:t>behaviours</w:t>
      </w:r>
      <w:proofErr w:type="spellEnd"/>
      <w:r w:rsidRPr="00101551">
        <w:rPr>
          <w:rFonts w:ascii="Times New Roman" w:hAnsi="Times New Roman" w:cs="Times New Roman"/>
          <w:sz w:val="24"/>
          <w:szCs w:val="24"/>
        </w:rPr>
        <w:t xml:space="preserve"> that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should uphold. The data on the development of a last-mile delivery experience scale reveals that such dimensions of customer experience as the efficiency of delivery and parcel tracking may be measured (</w:t>
      </w:r>
      <w:proofErr w:type="spellStart"/>
      <w:r w:rsidRPr="00101551">
        <w:rPr>
          <w:rFonts w:ascii="Times New Roman" w:hAnsi="Times New Roman" w:cs="Times New Roman"/>
          <w:sz w:val="24"/>
          <w:szCs w:val="24"/>
        </w:rPr>
        <w:t>Vrhovac</w:t>
      </w:r>
      <w:proofErr w:type="spellEnd"/>
      <w:r w:rsidRPr="00101551">
        <w:rPr>
          <w:rFonts w:ascii="Times New Roman" w:hAnsi="Times New Roman" w:cs="Times New Roman"/>
          <w:sz w:val="24"/>
          <w:szCs w:val="24"/>
        </w:rPr>
        <w:t xml:space="preserve"> et al., 2023). This demonstrates that Courts are able to measure progress based on structured experience dimensions as opposed to basing their measurement solely on complaints or anecdotal feedback. Furthermore, based on the last-mile satisfaction modelling findings, the trust in the courier, speed, and the receiving of a courier call or a notification before arrival are significant predictors of satisfaction, but parcel tracking is predicted by default, and a lack </w:t>
      </w:r>
      <w:r w:rsidRPr="00101551">
        <w:rPr>
          <w:rFonts w:ascii="Times New Roman" w:hAnsi="Times New Roman" w:cs="Times New Roman"/>
          <w:sz w:val="24"/>
          <w:szCs w:val="24"/>
        </w:rPr>
        <w:lastRenderedPageBreak/>
        <w:t>thereof enhances dissatisfaction (</w:t>
      </w:r>
      <w:proofErr w:type="spellStart"/>
      <w:r w:rsidRPr="00101551">
        <w:rPr>
          <w:rFonts w:ascii="Times New Roman" w:hAnsi="Times New Roman" w:cs="Times New Roman"/>
          <w:sz w:val="24"/>
          <w:szCs w:val="24"/>
        </w:rPr>
        <w:t>Vrhovac</w:t>
      </w:r>
      <w:proofErr w:type="spellEnd"/>
      <w:r w:rsidRPr="00101551">
        <w:rPr>
          <w:rFonts w:ascii="Times New Roman" w:hAnsi="Times New Roman" w:cs="Times New Roman"/>
          <w:sz w:val="24"/>
          <w:szCs w:val="24"/>
        </w:rPr>
        <w:t xml:space="preserve"> et al., 2024). This means that the Courts must design internal climate expectations based on consistent </w:t>
      </w:r>
      <w:proofErr w:type="spellStart"/>
      <w:r w:rsidRPr="00101551">
        <w:rPr>
          <w:rFonts w:ascii="Times New Roman" w:hAnsi="Times New Roman" w:cs="Times New Roman"/>
          <w:sz w:val="24"/>
          <w:szCs w:val="24"/>
        </w:rPr>
        <w:t>behaviours</w:t>
      </w:r>
      <w:proofErr w:type="spellEnd"/>
      <w:r w:rsidRPr="00101551">
        <w:rPr>
          <w:rFonts w:ascii="Times New Roman" w:hAnsi="Times New Roman" w:cs="Times New Roman"/>
          <w:sz w:val="24"/>
          <w:szCs w:val="24"/>
        </w:rPr>
        <w:t xml:space="preserve"> of communication and trusted tracking inputs, since these are greatly interlinked with customer satisfaction drivers. Thus, it is possible to promote entrepreneurial architecture through diagnostic measurement, which can help to establish priorities in a climate that will support employee </w:t>
      </w:r>
      <w:proofErr w:type="spellStart"/>
      <w:r w:rsidRPr="00101551">
        <w:rPr>
          <w:rFonts w:ascii="Times New Roman" w:hAnsi="Times New Roman" w:cs="Times New Roman"/>
          <w:sz w:val="24"/>
          <w:szCs w:val="24"/>
        </w:rPr>
        <w:t>behaviour</w:t>
      </w:r>
      <w:proofErr w:type="spellEnd"/>
      <w:r w:rsidRPr="00101551">
        <w:rPr>
          <w:rFonts w:ascii="Times New Roman" w:hAnsi="Times New Roman" w:cs="Times New Roman"/>
          <w:sz w:val="24"/>
          <w:szCs w:val="24"/>
        </w:rPr>
        <w:t xml:space="preserve"> and customer transparency outcomes.</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rPr>
          <w:rFonts w:ascii="Times New Roman" w:hAnsi="Times New Roman" w:cs="Times New Roman"/>
          <w:i/>
          <w:sz w:val="24"/>
          <w:szCs w:val="24"/>
        </w:rPr>
      </w:pPr>
      <w:r w:rsidRPr="00101551">
        <w:rPr>
          <w:rFonts w:ascii="Times New Roman" w:hAnsi="Times New Roman" w:cs="Times New Roman"/>
          <w:i/>
          <w:sz w:val="24"/>
          <w:szCs w:val="24"/>
        </w:rPr>
        <w:t>Creative / Innovative Leadership</w:t>
      </w: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Creative and innovative leadership is what will decide whether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is a living capability or a short-term technology project. Delivery transparency needs to be translated by the leadership into common </w:t>
      </w:r>
      <w:proofErr w:type="spellStart"/>
      <w:r w:rsidRPr="00101551">
        <w:rPr>
          <w:rFonts w:ascii="Times New Roman" w:hAnsi="Times New Roman" w:cs="Times New Roman"/>
          <w:sz w:val="24"/>
          <w:szCs w:val="24"/>
        </w:rPr>
        <w:t>behavioural</w:t>
      </w:r>
      <w:proofErr w:type="spellEnd"/>
      <w:r w:rsidRPr="00101551">
        <w:rPr>
          <w:rFonts w:ascii="Times New Roman" w:hAnsi="Times New Roman" w:cs="Times New Roman"/>
          <w:sz w:val="24"/>
          <w:szCs w:val="24"/>
        </w:rPr>
        <w:t xml:space="preserve"> expectations to direct dispatch, drivers, and customer care within a single system. Research states that leadership styles do affect the creative results, and transformational leadership is found to be especially effective in creativity in a research and development environment, as well as motivation being undermined in a low-reward environment (Huang et al., 2022). This implies that Court leaders need to stop being instructive and should </w:t>
      </w:r>
      <w:proofErr w:type="spellStart"/>
      <w:r w:rsidRPr="00101551">
        <w:rPr>
          <w:rFonts w:ascii="Times New Roman" w:hAnsi="Times New Roman" w:cs="Times New Roman"/>
          <w:sz w:val="24"/>
          <w:szCs w:val="24"/>
        </w:rPr>
        <w:t>incentivise</w:t>
      </w:r>
      <w:proofErr w:type="spellEnd"/>
      <w:r w:rsidRPr="00101551">
        <w:rPr>
          <w:rFonts w:ascii="Times New Roman" w:hAnsi="Times New Roman" w:cs="Times New Roman"/>
          <w:sz w:val="24"/>
          <w:szCs w:val="24"/>
        </w:rPr>
        <w:t xml:space="preserve"> and reward </w:t>
      </w:r>
      <w:proofErr w:type="spellStart"/>
      <w:r w:rsidRPr="00101551">
        <w:rPr>
          <w:rFonts w:ascii="Times New Roman" w:hAnsi="Times New Roman" w:cs="Times New Roman"/>
          <w:sz w:val="24"/>
          <w:szCs w:val="24"/>
        </w:rPr>
        <w:t>behaviours</w:t>
      </w:r>
      <w:proofErr w:type="spellEnd"/>
      <w:r w:rsidRPr="00101551">
        <w:rPr>
          <w:rFonts w:ascii="Times New Roman" w:hAnsi="Times New Roman" w:cs="Times New Roman"/>
          <w:sz w:val="24"/>
          <w:szCs w:val="24"/>
        </w:rPr>
        <w:t xml:space="preserve"> of reliability in tracking, such as precision in status updates, promptness in issue escalation, and consistent communication. Also, there should be a practical connection between leadership and innovation adoption, meaning that leaders should provide the tools and conditions that enable teams to sustain creative work (Huang et al., 2022). This shows that commitment by leaders is not a mere symbol, as it determines whether employees will consider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as serious work or additional surveillance. Thus, Courts can facilitate entrepreneurial architecture by setting visible examples, acknowledging, and intending to communicate transparency as customer value.</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Correspondingly, successful leadership should also establish a psychological safety with a purpose so that the operational issues are exposed early enough and addressed promptly. The work of delivery is associated with time pressure and customer emotions, so employees might conceal mistakes unless leaders indicate that they appreciate and can comfortably discuss such issues. The psychological safety in teamwork evidence proposes that psychological safety is an emergent group phenomenon that has to be carefully maintained, and it suggests specific practices that are team norms, risk taking, help seeking, error management, and rejection (Jones et al., 2024). This means that Court leaders must develop clear standards for reporting delays, correcting faulty delivery statuses, and seeking help from cross-functional teams, particularly in pilot stages where wrong decisions are likely. Moreover, the identical source underlines that team members should be comfortable assuming interpersonal risks to co-create knowledge, which facilitates learning and progress in change (Jones et al., 2024). This demonstrates that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implementation requires leaders who see initial failures as learning opportunities, not as grounds for blame. Thus, Courts can reinforce entrepreneurial architecture by taking the lead in a climate of constructive feedback and learning that enhances the predictability of delivery in the long run.</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Also, leadership plays a crucial role in establishing psychological ownership, as ownership motivates employees to work to improve, as opposed to fulfilling the basic requirements.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needs roles to be shared by a group of people and not be restricted to a single department, since it needs data input and use to be consistent. Factors supporting this are that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innovation climate </w:t>
      </w:r>
      <w:proofErr w:type="gramStart"/>
      <w:r w:rsidRPr="00101551">
        <w:rPr>
          <w:rFonts w:ascii="Times New Roman" w:hAnsi="Times New Roman" w:cs="Times New Roman"/>
          <w:sz w:val="24"/>
          <w:szCs w:val="24"/>
        </w:rPr>
        <w:t>moderates</w:t>
      </w:r>
      <w:proofErr w:type="gramEnd"/>
      <w:r w:rsidRPr="00101551">
        <w:rPr>
          <w:rFonts w:ascii="Times New Roman" w:hAnsi="Times New Roman" w:cs="Times New Roman"/>
          <w:sz w:val="24"/>
          <w:szCs w:val="24"/>
        </w:rPr>
        <w:t xml:space="preserve"> innovative </w:t>
      </w:r>
      <w:proofErr w:type="spellStart"/>
      <w:r w:rsidRPr="00101551">
        <w:rPr>
          <w:rFonts w:ascii="Times New Roman" w:hAnsi="Times New Roman" w:cs="Times New Roman"/>
          <w:sz w:val="24"/>
          <w:szCs w:val="24"/>
        </w:rPr>
        <w:t>behaviour</w:t>
      </w:r>
      <w:proofErr w:type="spellEnd"/>
      <w:r w:rsidRPr="00101551">
        <w:rPr>
          <w:rFonts w:ascii="Times New Roman" w:hAnsi="Times New Roman" w:cs="Times New Roman"/>
          <w:sz w:val="24"/>
          <w:szCs w:val="24"/>
        </w:rPr>
        <w:t xml:space="preserve"> through psychological </w:t>
      </w:r>
      <w:r w:rsidRPr="00101551">
        <w:rPr>
          <w:rFonts w:ascii="Times New Roman" w:hAnsi="Times New Roman" w:cs="Times New Roman"/>
          <w:sz w:val="24"/>
          <w:szCs w:val="24"/>
        </w:rPr>
        <w:lastRenderedPageBreak/>
        <w:t xml:space="preserve">ownership, and this effect is amplified by high task interdependence (You et al., 2022). This proves interdependent workflow design, including shared dashboards and shared customer update duties, to ensure drivers, dispatch, and customer care depend on each other and are responsible together and not individually. Furthermore, this evidence suggests that Courts may mitigate alienation by explaining the contribution of each role to the customer experience and </w:t>
      </w:r>
      <w:proofErr w:type="spellStart"/>
      <w:r w:rsidRPr="00101551">
        <w:rPr>
          <w:rFonts w:ascii="Times New Roman" w:hAnsi="Times New Roman" w:cs="Times New Roman"/>
          <w:sz w:val="24"/>
          <w:szCs w:val="24"/>
        </w:rPr>
        <w:t>recognising</w:t>
      </w:r>
      <w:proofErr w:type="spellEnd"/>
      <w:r w:rsidRPr="00101551">
        <w:rPr>
          <w:rFonts w:ascii="Times New Roman" w:hAnsi="Times New Roman" w:cs="Times New Roman"/>
          <w:sz w:val="24"/>
          <w:szCs w:val="24"/>
        </w:rPr>
        <w:t xml:space="preserve"> shared performance as opposed to individual performance (You et al., 2022). This implies that leadership has the role of creating the social system that makes innovation self-reinforcing. Thus, entrepreneurial architecture in Courts could be encouraged when leaders build interdependence, shared accountability, and recognition systems that increase psychological ownership.</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Moreover, staff capacity and retention also need to be defended by leaders during change since innovation work puts more cognitive and emotional strain, which can diminish the desire to work with new systems. Staffing deficits, tool shortages, and customer dissatisfaction are the three common constraints faced by last-mile delivery teams. A longitudinal study carried out in one of the largest health systems in the United States has shown that psychological safety built prior to crises was associated with reduced burnout and increased intent to stay years later and mitigated the adverse impact of resource scarcity, but the protective effect is minimal at nearly zero levels of resources (</w:t>
      </w:r>
      <w:proofErr w:type="spellStart"/>
      <w:r w:rsidRPr="00101551">
        <w:rPr>
          <w:rFonts w:ascii="Times New Roman" w:hAnsi="Times New Roman" w:cs="Times New Roman"/>
          <w:sz w:val="24"/>
          <w:szCs w:val="24"/>
        </w:rPr>
        <w:t>Bahadurzada</w:t>
      </w:r>
      <w:proofErr w:type="spellEnd"/>
      <w:r w:rsidRPr="00101551">
        <w:rPr>
          <w:rFonts w:ascii="Times New Roman" w:hAnsi="Times New Roman" w:cs="Times New Roman"/>
          <w:sz w:val="24"/>
          <w:szCs w:val="24"/>
        </w:rPr>
        <w:t xml:space="preserve"> et al., 2024). This means that Courts are supposed to invest early in a communicative climate, training, and supportive supervision to ensure that roll-out pressure does not exert pressure towards turnover and disengagement. Similarly, leadership should control the workload and the availability of tools since psychological safety cannot address gross resource shortages forever (</w:t>
      </w:r>
      <w:proofErr w:type="spellStart"/>
      <w:r w:rsidRPr="00101551">
        <w:rPr>
          <w:rFonts w:ascii="Times New Roman" w:hAnsi="Times New Roman" w:cs="Times New Roman"/>
          <w:sz w:val="24"/>
          <w:szCs w:val="24"/>
        </w:rPr>
        <w:t>Bahadurzada</w:t>
      </w:r>
      <w:proofErr w:type="spellEnd"/>
      <w:r w:rsidRPr="00101551">
        <w:rPr>
          <w:rFonts w:ascii="Times New Roman" w:hAnsi="Times New Roman" w:cs="Times New Roman"/>
          <w:sz w:val="24"/>
          <w:szCs w:val="24"/>
        </w:rPr>
        <w:t xml:space="preserve"> et al., 2024). This demonstrates that a </w:t>
      </w:r>
      <w:r w:rsidRPr="00101551">
        <w:rPr>
          <w:rFonts w:ascii="Times New Roman" w:hAnsi="Times New Roman" w:cs="Times New Roman"/>
          <w:sz w:val="24"/>
          <w:szCs w:val="24"/>
        </w:rPr>
        <w:lastRenderedPageBreak/>
        <w:t>realistic entrepreneurial architecture comprises both relational climate and practical resourcing decisions that maintain adoption. Thus, court leaders are recommended to integrate psychological safety practices with sufficient operational support to ensure engagement throughout implementation.</w:t>
      </w:r>
    </w:p>
    <w:p w:rsidR="00927A67" w:rsidRPr="00101551" w:rsidRDefault="00927A67" w:rsidP="00101551">
      <w:pPr>
        <w:spacing w:after="0" w:line="480" w:lineRule="auto"/>
        <w:ind w:firstLine="720"/>
        <w:rPr>
          <w:rFonts w:ascii="Times New Roman" w:hAnsi="Times New Roman" w:cs="Times New Roman"/>
          <w:sz w:val="24"/>
          <w:szCs w:val="24"/>
        </w:rPr>
      </w:pPr>
    </w:p>
    <w:p w:rsidR="00927A67" w:rsidRPr="00101551" w:rsidRDefault="00927A67"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Additionally, leadership should finally connect internal climate and culture priorities to customer satisfaction mechanisms, because entrepreneurial architecture must produce measurable market outcomes. The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is intended to minimize uncertainty, enhance trust, and eliminate silent switching, a direct commercial risk. Research on the last mile delivery has shown that the last mile delivery experience mediates the overall customer satisfaction, and dissatisfied customers can simply change their retailer without leaving feedback (</w:t>
      </w:r>
      <w:proofErr w:type="spellStart"/>
      <w:r w:rsidRPr="00101551">
        <w:rPr>
          <w:rFonts w:ascii="Times New Roman" w:hAnsi="Times New Roman" w:cs="Times New Roman"/>
          <w:sz w:val="24"/>
          <w:szCs w:val="24"/>
        </w:rPr>
        <w:t>Aljohani</w:t>
      </w:r>
      <w:proofErr w:type="spellEnd"/>
      <w:r w:rsidRPr="00101551">
        <w:rPr>
          <w:rFonts w:ascii="Times New Roman" w:hAnsi="Times New Roman" w:cs="Times New Roman"/>
          <w:sz w:val="24"/>
          <w:szCs w:val="24"/>
        </w:rPr>
        <w:t xml:space="preserve">, 2024). This illustrates that Courts leaders need to consider transparency and communication as strategic </w:t>
      </w:r>
      <w:proofErr w:type="spellStart"/>
      <w:r w:rsidRPr="00101551">
        <w:rPr>
          <w:rFonts w:ascii="Times New Roman" w:hAnsi="Times New Roman" w:cs="Times New Roman"/>
          <w:sz w:val="24"/>
          <w:szCs w:val="24"/>
        </w:rPr>
        <w:t>behaviours</w:t>
      </w:r>
      <w:proofErr w:type="spellEnd"/>
      <w:r w:rsidRPr="00101551">
        <w:rPr>
          <w:rFonts w:ascii="Times New Roman" w:hAnsi="Times New Roman" w:cs="Times New Roman"/>
          <w:sz w:val="24"/>
          <w:szCs w:val="24"/>
        </w:rPr>
        <w:t>, and not service extras. Also, trust in the courier service, speed, and proactive notification before arrival are strong predictors of satisfaction, and parcel tracking is a hygiene factor that customers anticipate and the lack of which leads to dissatisfaction (</w:t>
      </w:r>
      <w:proofErr w:type="spellStart"/>
      <w:r w:rsidRPr="00101551">
        <w:rPr>
          <w:rFonts w:ascii="Times New Roman" w:hAnsi="Times New Roman" w:cs="Times New Roman"/>
          <w:sz w:val="24"/>
          <w:szCs w:val="24"/>
        </w:rPr>
        <w:t>Vrhovac</w:t>
      </w:r>
      <w:proofErr w:type="spellEnd"/>
      <w:r w:rsidRPr="00101551">
        <w:rPr>
          <w:rFonts w:ascii="Times New Roman" w:hAnsi="Times New Roman" w:cs="Times New Roman"/>
          <w:sz w:val="24"/>
          <w:szCs w:val="24"/>
        </w:rPr>
        <w:t xml:space="preserve"> et al., 2024). It means that the leadership has to establish some non-negotiable principles regarding communication and accuracy of tracking, and ensure them by coaching and performance appraisal. Thus, Courts can encourage entrepreneurial architecture, which is to harmonize leadership practices, climate indications, and customer transparency expectations into a single system of innovative service delivery.</w:t>
      </w:r>
    </w:p>
    <w:p w:rsidR="00927A67" w:rsidRPr="00101551" w:rsidRDefault="00927A67" w:rsidP="00101551">
      <w:pPr>
        <w:spacing w:after="0" w:line="480" w:lineRule="auto"/>
        <w:rPr>
          <w:rFonts w:ascii="Times New Roman" w:hAnsi="Times New Roman" w:cs="Times New Roman"/>
          <w:i/>
          <w:sz w:val="24"/>
          <w:szCs w:val="24"/>
        </w:rPr>
      </w:pPr>
    </w:p>
    <w:p w:rsidR="00927A67" w:rsidRPr="00101551" w:rsidRDefault="00927A67" w:rsidP="00101551">
      <w:pPr>
        <w:spacing w:after="0" w:line="480" w:lineRule="auto"/>
        <w:rPr>
          <w:rFonts w:ascii="Times New Roman" w:hAnsi="Times New Roman" w:cs="Times New Roman"/>
          <w:b/>
          <w:i/>
          <w:sz w:val="24"/>
          <w:szCs w:val="24"/>
        </w:rPr>
      </w:pPr>
      <w:r w:rsidRPr="00101551">
        <w:rPr>
          <w:rFonts w:ascii="Times New Roman" w:hAnsi="Times New Roman" w:cs="Times New Roman"/>
          <w:b/>
          <w:i/>
          <w:sz w:val="24"/>
          <w:szCs w:val="24"/>
        </w:rPr>
        <w:t xml:space="preserve">Patch </w:t>
      </w:r>
      <w:r w:rsidR="00101551" w:rsidRPr="00101551">
        <w:rPr>
          <w:rFonts w:ascii="Times New Roman" w:hAnsi="Times New Roman" w:cs="Times New Roman"/>
          <w:b/>
          <w:i/>
          <w:sz w:val="24"/>
          <w:szCs w:val="24"/>
        </w:rPr>
        <w:t>2</w:t>
      </w:r>
      <w:r w:rsidR="00101551">
        <w:rPr>
          <w:rFonts w:ascii="Times New Roman" w:hAnsi="Times New Roman" w:cs="Times New Roman"/>
          <w:b/>
          <w:i/>
          <w:sz w:val="24"/>
          <w:szCs w:val="24"/>
        </w:rPr>
        <w:t xml:space="preserve">: </w:t>
      </w:r>
      <w:r w:rsidR="00101551" w:rsidRPr="00101551">
        <w:rPr>
          <w:rFonts w:ascii="Times New Roman" w:hAnsi="Times New Roman" w:cs="Times New Roman"/>
          <w:b/>
          <w:i/>
          <w:sz w:val="24"/>
          <w:szCs w:val="24"/>
        </w:rPr>
        <w:t xml:space="preserve">Managing </w:t>
      </w:r>
      <w:r w:rsidR="00101551">
        <w:rPr>
          <w:rFonts w:ascii="Times New Roman" w:hAnsi="Times New Roman" w:cs="Times New Roman"/>
          <w:b/>
          <w:i/>
          <w:sz w:val="24"/>
          <w:szCs w:val="24"/>
        </w:rPr>
        <w:t>t</w:t>
      </w:r>
      <w:r w:rsidR="00101551" w:rsidRPr="00101551">
        <w:rPr>
          <w:rFonts w:ascii="Times New Roman" w:hAnsi="Times New Roman" w:cs="Times New Roman"/>
          <w:b/>
          <w:i/>
          <w:sz w:val="24"/>
          <w:szCs w:val="24"/>
        </w:rPr>
        <w:t>he Change Process</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lastRenderedPageBreak/>
        <w:t xml:space="preserve">Courts Guyana Inc. is about to enhance last-mile delivery with the help of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but the effectiveness of this innovation depends on how it is managed in everyday work.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will also modify the process of scheduling, monitoring, communicating, and confirming deliveries at the handover to the customers, and therefore, the change is not solely technical. It makes employees embrace new routines, information sharing on a regular basis, and increased transparency in performance. Without managing these </w:t>
      </w:r>
      <w:proofErr w:type="spellStart"/>
      <w:r w:rsidRPr="00101551">
        <w:rPr>
          <w:rFonts w:ascii="Times New Roman" w:hAnsi="Times New Roman" w:cs="Times New Roman"/>
          <w:sz w:val="24"/>
          <w:szCs w:val="24"/>
        </w:rPr>
        <w:t>behavioural</w:t>
      </w:r>
      <w:proofErr w:type="spellEnd"/>
      <w:r w:rsidRPr="00101551">
        <w:rPr>
          <w:rFonts w:ascii="Times New Roman" w:hAnsi="Times New Roman" w:cs="Times New Roman"/>
          <w:sz w:val="24"/>
          <w:szCs w:val="24"/>
        </w:rPr>
        <w:t xml:space="preserve"> shifts, Courts will not be used effectively, there will be workarounds and increased frustration, which will nullify the anticipated customer gains. Thus, Courts can launch a change process in a systematic and socially sensitive manner, through the change frameworks offered in the lectures to govern timing, scope, preservation, readiness, and power. It also considers the role of communication and meaning-making in shaping resistance or acceptance during implementation.</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rPr>
          <w:rFonts w:ascii="Times New Roman" w:hAnsi="Times New Roman" w:cs="Times New Roman"/>
          <w:i/>
          <w:sz w:val="24"/>
          <w:szCs w:val="24"/>
        </w:rPr>
      </w:pPr>
      <w:r w:rsidRPr="00101551">
        <w:rPr>
          <w:rFonts w:ascii="Times New Roman" w:hAnsi="Times New Roman" w:cs="Times New Roman"/>
          <w:i/>
          <w:sz w:val="24"/>
          <w:szCs w:val="24"/>
        </w:rPr>
        <w:t xml:space="preserve">Managing </w:t>
      </w:r>
      <w:proofErr w:type="gramStart"/>
      <w:r w:rsidRPr="00101551">
        <w:rPr>
          <w:rFonts w:ascii="Times New Roman" w:hAnsi="Times New Roman" w:cs="Times New Roman"/>
          <w:i/>
          <w:sz w:val="24"/>
          <w:szCs w:val="24"/>
        </w:rPr>
        <w:t>The</w:t>
      </w:r>
      <w:proofErr w:type="gramEnd"/>
      <w:r w:rsidRPr="00101551">
        <w:rPr>
          <w:rFonts w:ascii="Times New Roman" w:hAnsi="Times New Roman" w:cs="Times New Roman"/>
          <w:i/>
          <w:sz w:val="24"/>
          <w:szCs w:val="24"/>
        </w:rPr>
        <w:t xml:space="preserve"> Change Process At </w:t>
      </w:r>
      <w:r w:rsidRPr="00101551">
        <w:rPr>
          <w:rFonts w:ascii="Times New Roman" w:hAnsi="Times New Roman" w:cs="Times New Roman"/>
          <w:i/>
          <w:sz w:val="24"/>
          <w:szCs w:val="24"/>
        </w:rPr>
        <w:t>Courts Guyana Inc</w:t>
      </w:r>
      <w:r w:rsidRPr="00101551">
        <w:rPr>
          <w:rFonts w:ascii="Times New Roman" w:hAnsi="Times New Roman" w:cs="Times New Roman"/>
          <w:i/>
          <w:sz w:val="24"/>
          <w:szCs w:val="24"/>
        </w:rPr>
        <w:t>.</w:t>
      </w:r>
    </w:p>
    <w:p w:rsidR="00101551" w:rsidRPr="00101551" w:rsidRDefault="00101551" w:rsidP="00101551">
      <w:pPr>
        <w:spacing w:after="0" w:line="480" w:lineRule="auto"/>
        <w:ind w:firstLine="720"/>
        <w:rPr>
          <w:rFonts w:ascii="Times New Roman" w:hAnsi="Times New Roman" w:cs="Times New Roman"/>
          <w:sz w:val="24"/>
          <w:szCs w:val="24"/>
        </w:rPr>
      </w:pP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is not an upgrade that can be considered a mere upgrade of the system, but a change initiative that transforms the work practices in the warehouse processing, dispatch, transit, delivery, and customer handover. The type of change fits best under the transitional change, since it brings about a new course of action and new routines for tracking and communicating with customers, and also involves transformational aspects, as transparency changes the norms of accountability. Digital transformation is adopted based on perceived benefits and support at the management level, and is hindered by complexity and inertia in the process (</w:t>
      </w:r>
      <w:proofErr w:type="spellStart"/>
      <w:r w:rsidRPr="00101551">
        <w:rPr>
          <w:rFonts w:ascii="Times New Roman" w:hAnsi="Times New Roman" w:cs="Times New Roman"/>
          <w:sz w:val="24"/>
          <w:szCs w:val="24"/>
        </w:rPr>
        <w:t>Mutambik</w:t>
      </w:r>
      <w:proofErr w:type="spellEnd"/>
      <w:r w:rsidRPr="00101551">
        <w:rPr>
          <w:rFonts w:ascii="Times New Roman" w:hAnsi="Times New Roman" w:cs="Times New Roman"/>
          <w:sz w:val="24"/>
          <w:szCs w:val="24"/>
        </w:rPr>
        <w:t xml:space="preserve"> &amp; </w:t>
      </w:r>
      <w:proofErr w:type="spellStart"/>
      <w:r w:rsidRPr="00101551">
        <w:rPr>
          <w:rFonts w:ascii="Times New Roman" w:hAnsi="Times New Roman" w:cs="Times New Roman"/>
          <w:sz w:val="24"/>
          <w:szCs w:val="24"/>
        </w:rPr>
        <w:t>Almuqrin</w:t>
      </w:r>
      <w:proofErr w:type="spellEnd"/>
      <w:r w:rsidRPr="00101551">
        <w:rPr>
          <w:rFonts w:ascii="Times New Roman" w:hAnsi="Times New Roman" w:cs="Times New Roman"/>
          <w:sz w:val="24"/>
          <w:szCs w:val="24"/>
        </w:rPr>
        <w:t xml:space="preserve">, 2024). This demonstrates that Courts have to deal with the issue of readiness by communicating the visible benefits, streamlining operations, and decreasing resistance in operational teams based on habits. Furthermore, the stress of digital transformation </w:t>
      </w:r>
      <w:r w:rsidRPr="00101551">
        <w:rPr>
          <w:rFonts w:ascii="Times New Roman" w:hAnsi="Times New Roman" w:cs="Times New Roman"/>
          <w:sz w:val="24"/>
          <w:szCs w:val="24"/>
        </w:rPr>
        <w:lastRenderedPageBreak/>
        <w:t>is a unique professional stress that arises from ineffective implementation, time pressure, and uncertainty, rather than low skills (</w:t>
      </w:r>
      <w:proofErr w:type="spellStart"/>
      <w:r w:rsidRPr="00101551">
        <w:rPr>
          <w:rFonts w:ascii="Times New Roman" w:hAnsi="Times New Roman" w:cs="Times New Roman"/>
          <w:sz w:val="24"/>
          <w:szCs w:val="24"/>
        </w:rPr>
        <w:t>Makowska</w:t>
      </w:r>
      <w:proofErr w:type="spellEnd"/>
      <w:r w:rsidRPr="00101551">
        <w:rPr>
          <w:rFonts w:ascii="Times New Roman" w:hAnsi="Times New Roman" w:cs="Times New Roman"/>
          <w:sz w:val="24"/>
          <w:szCs w:val="24"/>
        </w:rPr>
        <w:t xml:space="preserve"> </w:t>
      </w:r>
      <w:proofErr w:type="spellStart"/>
      <w:r w:rsidRPr="00101551">
        <w:rPr>
          <w:rFonts w:ascii="Times New Roman" w:hAnsi="Times New Roman" w:cs="Times New Roman"/>
          <w:sz w:val="24"/>
          <w:szCs w:val="24"/>
        </w:rPr>
        <w:t>Tłomak</w:t>
      </w:r>
      <w:proofErr w:type="spellEnd"/>
      <w:r w:rsidRPr="00101551">
        <w:rPr>
          <w:rFonts w:ascii="Times New Roman" w:hAnsi="Times New Roman" w:cs="Times New Roman"/>
          <w:sz w:val="24"/>
          <w:szCs w:val="24"/>
        </w:rPr>
        <w:t xml:space="preserve"> et al., 2023). This means that the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planning needs to safeguard the employees against unnecessary uncertainties and short-changed training, since stress may turn out to be a covert force behind opposition. As such, the change situation in Courts demands a change process that is both urgent and structured to ensure adoption and continued usage.</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rPr>
          <w:rFonts w:ascii="Times New Roman" w:hAnsi="Times New Roman" w:cs="Times New Roman"/>
          <w:i/>
          <w:sz w:val="24"/>
          <w:szCs w:val="24"/>
        </w:rPr>
      </w:pPr>
      <w:r w:rsidRPr="00101551">
        <w:rPr>
          <w:rFonts w:ascii="Times New Roman" w:hAnsi="Times New Roman" w:cs="Times New Roman"/>
          <w:i/>
          <w:sz w:val="24"/>
          <w:szCs w:val="24"/>
        </w:rPr>
        <w:t>Kaleidoscope Model</w:t>
      </w:r>
    </w:p>
    <w:p w:rsidR="00101551"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Time</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The Kaleidoscope Model emphasizes time as a design choice that should accommodate business urgency and human ability to learn. The speed of the courts is essential, as not knowing when a customer will receive something negatively affects customer confidence, but at the same time, a rush without organization may lead to misunderstandings and mistakes that can further harm the service. Stresses of digital transformation grow when </w:t>
      </w:r>
      <w:proofErr w:type="spellStart"/>
      <w:r w:rsidRPr="00101551">
        <w:rPr>
          <w:rFonts w:ascii="Times New Roman" w:hAnsi="Times New Roman" w:cs="Times New Roman"/>
          <w:sz w:val="24"/>
          <w:szCs w:val="24"/>
        </w:rPr>
        <w:t>organisations</w:t>
      </w:r>
      <w:proofErr w:type="spellEnd"/>
      <w:r w:rsidRPr="00101551">
        <w:rPr>
          <w:rFonts w:ascii="Times New Roman" w:hAnsi="Times New Roman" w:cs="Times New Roman"/>
          <w:sz w:val="24"/>
          <w:szCs w:val="24"/>
        </w:rPr>
        <w:t xml:space="preserve"> must continuously pursue transformation projects, and with implementation, the </w:t>
      </w:r>
      <w:proofErr w:type="spellStart"/>
      <w:r w:rsidRPr="00101551">
        <w:rPr>
          <w:rFonts w:ascii="Times New Roman" w:hAnsi="Times New Roman" w:cs="Times New Roman"/>
          <w:sz w:val="24"/>
          <w:szCs w:val="24"/>
        </w:rPr>
        <w:t>organisations</w:t>
      </w:r>
      <w:proofErr w:type="spellEnd"/>
      <w:r w:rsidRPr="00101551">
        <w:rPr>
          <w:rFonts w:ascii="Times New Roman" w:hAnsi="Times New Roman" w:cs="Times New Roman"/>
          <w:sz w:val="24"/>
          <w:szCs w:val="24"/>
        </w:rPr>
        <w:t xml:space="preserve"> experience time pressure and uncertainty (</w:t>
      </w:r>
      <w:proofErr w:type="spellStart"/>
      <w:r w:rsidRPr="00101551">
        <w:rPr>
          <w:rFonts w:ascii="Times New Roman" w:hAnsi="Times New Roman" w:cs="Times New Roman"/>
          <w:sz w:val="24"/>
          <w:szCs w:val="24"/>
        </w:rPr>
        <w:t>Makowska</w:t>
      </w:r>
      <w:proofErr w:type="spellEnd"/>
      <w:r w:rsidRPr="00101551">
        <w:rPr>
          <w:rFonts w:ascii="Times New Roman" w:hAnsi="Times New Roman" w:cs="Times New Roman"/>
          <w:sz w:val="24"/>
          <w:szCs w:val="24"/>
        </w:rPr>
        <w:t xml:space="preserve"> </w:t>
      </w:r>
      <w:proofErr w:type="spellStart"/>
      <w:r w:rsidRPr="00101551">
        <w:rPr>
          <w:rFonts w:ascii="Times New Roman" w:hAnsi="Times New Roman" w:cs="Times New Roman"/>
          <w:sz w:val="24"/>
          <w:szCs w:val="24"/>
        </w:rPr>
        <w:t>Tłomak</w:t>
      </w:r>
      <w:proofErr w:type="spellEnd"/>
      <w:r w:rsidRPr="00101551">
        <w:rPr>
          <w:rFonts w:ascii="Times New Roman" w:hAnsi="Times New Roman" w:cs="Times New Roman"/>
          <w:sz w:val="24"/>
          <w:szCs w:val="24"/>
        </w:rPr>
        <w:t xml:space="preserve"> et al., 2023). This implies that a violent implementation strategy could cause stress even in competent employees, which can decrease learning patience and dependence on past behaviors. Similarly, job level resources in the form of information, involvement, and learning are also more helpful in change engagement as opposed to extensive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support (Albrecht et al., 2022). This means that Courts need to slow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by ensuring there is time to learn and get involved at the various stages, rather than just time to meet the deadline. Thus, pilot first approach with distinct learning cycles should be </w:t>
      </w:r>
      <w:r w:rsidRPr="00101551">
        <w:rPr>
          <w:rFonts w:ascii="Times New Roman" w:hAnsi="Times New Roman" w:cs="Times New Roman"/>
          <w:sz w:val="24"/>
          <w:szCs w:val="24"/>
        </w:rPr>
        <w:lastRenderedPageBreak/>
        <w:t>warranted by the time factor prior to wider scale, since a gradual implementation fosters confidence and minimizes unwarranted strain.</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Scope</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The scope is the entire range of process and </w:t>
      </w:r>
      <w:proofErr w:type="spellStart"/>
      <w:r w:rsidRPr="00101551">
        <w:rPr>
          <w:rFonts w:ascii="Times New Roman" w:hAnsi="Times New Roman" w:cs="Times New Roman"/>
          <w:sz w:val="24"/>
          <w:szCs w:val="24"/>
        </w:rPr>
        <w:t>behavioural</w:t>
      </w:r>
      <w:proofErr w:type="spellEnd"/>
      <w:r w:rsidRPr="00101551">
        <w:rPr>
          <w:rFonts w:ascii="Times New Roman" w:hAnsi="Times New Roman" w:cs="Times New Roman"/>
          <w:sz w:val="24"/>
          <w:szCs w:val="24"/>
        </w:rPr>
        <w:t xml:space="preserve"> alterations needed to provide real-time transparency, rather than installing a tracking instrument.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impacts customer care scripts, driver communication routines, dispatch escalation rules, and data accuracy responsibility, and hence, the scope should be communicated as a coordinated service change. Digital transformation acceptance increases with employees who see the benefits and have management support and decreases with those who experience complexity (</w:t>
      </w:r>
      <w:proofErr w:type="spellStart"/>
      <w:r w:rsidRPr="00101551">
        <w:rPr>
          <w:rFonts w:ascii="Times New Roman" w:hAnsi="Times New Roman" w:cs="Times New Roman"/>
          <w:sz w:val="24"/>
          <w:szCs w:val="24"/>
        </w:rPr>
        <w:t>Mutambik</w:t>
      </w:r>
      <w:proofErr w:type="spellEnd"/>
      <w:r w:rsidRPr="00101551">
        <w:rPr>
          <w:rFonts w:ascii="Times New Roman" w:hAnsi="Times New Roman" w:cs="Times New Roman"/>
          <w:sz w:val="24"/>
          <w:szCs w:val="24"/>
        </w:rPr>
        <w:t xml:space="preserve"> &amp; </w:t>
      </w:r>
      <w:proofErr w:type="spellStart"/>
      <w:r w:rsidRPr="00101551">
        <w:rPr>
          <w:rFonts w:ascii="Times New Roman" w:hAnsi="Times New Roman" w:cs="Times New Roman"/>
          <w:sz w:val="24"/>
          <w:szCs w:val="24"/>
        </w:rPr>
        <w:t>Almuqrin</w:t>
      </w:r>
      <w:proofErr w:type="spellEnd"/>
      <w:r w:rsidRPr="00101551">
        <w:rPr>
          <w:rFonts w:ascii="Times New Roman" w:hAnsi="Times New Roman" w:cs="Times New Roman"/>
          <w:sz w:val="24"/>
          <w:szCs w:val="24"/>
        </w:rPr>
        <w:t xml:space="preserve">, 2024). This shows that the scope should be described in straightforward operational terms that emphasize value, fewer customer complaints, and more perceivable delivery coordination, and less perceived complexity through step-by-step workflows. Moreover, middle managers in the context of digital transformation place greater emphasis on soft skills and people-oriented </w:t>
      </w:r>
      <w:proofErr w:type="spellStart"/>
      <w:r w:rsidRPr="00101551">
        <w:rPr>
          <w:rFonts w:ascii="Times New Roman" w:hAnsi="Times New Roman" w:cs="Times New Roman"/>
          <w:sz w:val="24"/>
          <w:szCs w:val="24"/>
        </w:rPr>
        <w:t>behaviours</w:t>
      </w:r>
      <w:proofErr w:type="spellEnd"/>
      <w:r w:rsidRPr="00101551">
        <w:rPr>
          <w:rFonts w:ascii="Times New Roman" w:hAnsi="Times New Roman" w:cs="Times New Roman"/>
          <w:sz w:val="24"/>
          <w:szCs w:val="24"/>
        </w:rPr>
        <w:t>, such as integrity and trust-building, than on hard technical skills (</w:t>
      </w:r>
      <w:proofErr w:type="spellStart"/>
      <w:r w:rsidRPr="00101551">
        <w:rPr>
          <w:rFonts w:ascii="Times New Roman" w:hAnsi="Times New Roman" w:cs="Times New Roman"/>
          <w:sz w:val="24"/>
          <w:szCs w:val="24"/>
        </w:rPr>
        <w:t>Henderikx</w:t>
      </w:r>
      <w:proofErr w:type="spellEnd"/>
      <w:r w:rsidRPr="00101551">
        <w:rPr>
          <w:rFonts w:ascii="Times New Roman" w:hAnsi="Times New Roman" w:cs="Times New Roman"/>
          <w:sz w:val="24"/>
          <w:szCs w:val="24"/>
        </w:rPr>
        <w:t xml:space="preserve"> &amp; </w:t>
      </w:r>
      <w:proofErr w:type="spellStart"/>
      <w:r w:rsidRPr="00101551">
        <w:rPr>
          <w:rFonts w:ascii="Times New Roman" w:hAnsi="Times New Roman" w:cs="Times New Roman"/>
          <w:sz w:val="24"/>
          <w:szCs w:val="24"/>
        </w:rPr>
        <w:t>Stoffers</w:t>
      </w:r>
      <w:proofErr w:type="spellEnd"/>
      <w:r w:rsidRPr="00101551">
        <w:rPr>
          <w:rFonts w:ascii="Times New Roman" w:hAnsi="Times New Roman" w:cs="Times New Roman"/>
          <w:sz w:val="24"/>
          <w:szCs w:val="24"/>
        </w:rPr>
        <w:t>, 2023). This implies that scope control is also a managerial duty, as managers need to put the change into realistic expectations and offer encouragement to employees who are overwhelmed. Hence, the scope component must specify limits, roles, and authority in a manner that makes the change comprehensible and operationally viable.</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Preservation</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Preservation involves the Courts in safeguarding the continuity of deliveries, staff welfare, and the service reputation of Courts Guyana Inc. as new routines are being </w:t>
      </w:r>
      <w:r w:rsidRPr="00101551">
        <w:rPr>
          <w:rFonts w:ascii="Times New Roman" w:hAnsi="Times New Roman" w:cs="Times New Roman"/>
          <w:sz w:val="24"/>
          <w:szCs w:val="24"/>
        </w:rPr>
        <w:lastRenderedPageBreak/>
        <w:t xml:space="preserve">implemented.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might be seen as surveillance when the change narrative is not handled well, and this can pose a risk to identity and morale, particularly in drivers and dispatch teams. Subjective change has more psychological implications than objective change, and coaching can alleviate the subjective costs by promoting positive beliefs and relationship stability (</w:t>
      </w:r>
      <w:proofErr w:type="spellStart"/>
      <w:r w:rsidRPr="00101551">
        <w:rPr>
          <w:rFonts w:ascii="Times New Roman" w:hAnsi="Times New Roman" w:cs="Times New Roman"/>
          <w:sz w:val="24"/>
          <w:szCs w:val="24"/>
        </w:rPr>
        <w:t>Huflejt</w:t>
      </w:r>
      <w:proofErr w:type="spellEnd"/>
      <w:r w:rsidRPr="00101551">
        <w:rPr>
          <w:rFonts w:ascii="Times New Roman" w:hAnsi="Times New Roman" w:cs="Times New Roman"/>
          <w:sz w:val="24"/>
          <w:szCs w:val="24"/>
        </w:rPr>
        <w:t xml:space="preserve"> </w:t>
      </w:r>
      <w:proofErr w:type="spellStart"/>
      <w:r w:rsidRPr="00101551">
        <w:rPr>
          <w:rFonts w:ascii="Times New Roman" w:hAnsi="Times New Roman" w:cs="Times New Roman"/>
          <w:sz w:val="24"/>
          <w:szCs w:val="24"/>
        </w:rPr>
        <w:t>Łukasik</w:t>
      </w:r>
      <w:proofErr w:type="spellEnd"/>
      <w:r w:rsidRPr="00101551">
        <w:rPr>
          <w:rFonts w:ascii="Times New Roman" w:hAnsi="Times New Roman" w:cs="Times New Roman"/>
          <w:sz w:val="24"/>
          <w:szCs w:val="24"/>
        </w:rPr>
        <w:t>, 2022). This demonstrates that the Courts ought to maintain employees' confidence through training and supportive coaching, particularly for supervisors whose attitudes influence the team's receptiveness. Furthermore, psychological safety also has long-term protective effects in times of stress and reduces the adverse effects of resource limitations (</w:t>
      </w:r>
      <w:proofErr w:type="spellStart"/>
      <w:r w:rsidRPr="00101551">
        <w:rPr>
          <w:rFonts w:ascii="Times New Roman" w:hAnsi="Times New Roman" w:cs="Times New Roman"/>
          <w:sz w:val="24"/>
          <w:szCs w:val="24"/>
        </w:rPr>
        <w:t>Bahadurzada</w:t>
      </w:r>
      <w:proofErr w:type="spellEnd"/>
      <w:r w:rsidRPr="00101551">
        <w:rPr>
          <w:rFonts w:ascii="Times New Roman" w:hAnsi="Times New Roman" w:cs="Times New Roman"/>
          <w:sz w:val="24"/>
          <w:szCs w:val="24"/>
        </w:rPr>
        <w:t xml:space="preserve"> et al., 2024). This means that preservation is not merely a case of preserving processes, but also safeguarding a speak up climate in which staff members can report on early issues without fear as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is put through its testing. </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Diversity</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Diversity in the Kaleidoscope Model demands that courts acknowledge that various groups perceive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using different professional logics, pressures, and communication habits. Not only do drivers, dispatchers, warehouse teams, and customer care staff have different tasks, but they also work out different ideas of what constitutes good performance and what information is most important. Asymmetric information, fragmented decision-making styles and practices, and differing habits of communication, and the absence of common feedback loops can create an operational disconnect between professional groups (Cunningham et al., 2023). This implies that Courts can be internally disintegrated when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information is not distributed by using shared routines and when teams view delivery status reports independently. Moreover, going beyond parallel sense-making to shared team identity enhances adaptive </w:t>
      </w:r>
      <w:r w:rsidRPr="00101551">
        <w:rPr>
          <w:rFonts w:ascii="Times New Roman" w:hAnsi="Times New Roman" w:cs="Times New Roman"/>
          <w:sz w:val="24"/>
          <w:szCs w:val="24"/>
        </w:rPr>
        <w:lastRenderedPageBreak/>
        <w:t xml:space="preserve">capability in complex environments (Cunningham et al., 2023). It means that Courts must </w:t>
      </w:r>
      <w:proofErr w:type="spellStart"/>
      <w:r w:rsidRPr="00101551">
        <w:rPr>
          <w:rFonts w:ascii="Times New Roman" w:hAnsi="Times New Roman" w:cs="Times New Roman"/>
          <w:sz w:val="24"/>
          <w:szCs w:val="24"/>
        </w:rPr>
        <w:t>normalise</w:t>
      </w:r>
      <w:proofErr w:type="spellEnd"/>
      <w:r w:rsidRPr="00101551">
        <w:rPr>
          <w:rFonts w:ascii="Times New Roman" w:hAnsi="Times New Roman" w:cs="Times New Roman"/>
          <w:sz w:val="24"/>
          <w:szCs w:val="24"/>
        </w:rPr>
        <w:t xml:space="preserve"> the communication channels and common review points to make the decisions about deliveries seem like collaborative work. Diversity, therefore, must be handled by a cross-functional routine that minimizes information breaches and the creation of a shared service identity.</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Capability</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Capability means how employees and managers are able to execute the new </w:t>
      </w:r>
      <w:proofErr w:type="spellStart"/>
      <w:r w:rsidRPr="00101551">
        <w:rPr>
          <w:rFonts w:ascii="Times New Roman" w:hAnsi="Times New Roman" w:cs="Times New Roman"/>
          <w:sz w:val="24"/>
          <w:szCs w:val="24"/>
        </w:rPr>
        <w:t>behaviours</w:t>
      </w:r>
      <w:proofErr w:type="spellEnd"/>
      <w:r w:rsidRPr="00101551">
        <w:rPr>
          <w:rFonts w:ascii="Times New Roman" w:hAnsi="Times New Roman" w:cs="Times New Roman"/>
          <w:sz w:val="24"/>
          <w:szCs w:val="24"/>
        </w:rPr>
        <w:t xml:space="preserve"> that are necessary to deliver transparent deliveries, such as accurate data entry, regular updates of customers, and exception handling.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demands frontline supervisors to lead the way in adoption during times of pressure, and therefore, leadership ability is as significant as technical training. Even middle managers continue to be highly valued in the digital transformation, with the responsibility of connecting technical expertise and operational personnel, and the soft skills of integrity, trust, and empowering people ranked higher than digital technologies by themselves (</w:t>
      </w:r>
      <w:proofErr w:type="spellStart"/>
      <w:r w:rsidRPr="00101551">
        <w:rPr>
          <w:rFonts w:ascii="Times New Roman" w:hAnsi="Times New Roman" w:cs="Times New Roman"/>
          <w:sz w:val="24"/>
          <w:szCs w:val="24"/>
        </w:rPr>
        <w:t>Henderikx</w:t>
      </w:r>
      <w:proofErr w:type="spellEnd"/>
      <w:r w:rsidRPr="00101551">
        <w:rPr>
          <w:rFonts w:ascii="Times New Roman" w:hAnsi="Times New Roman" w:cs="Times New Roman"/>
          <w:sz w:val="24"/>
          <w:szCs w:val="24"/>
        </w:rPr>
        <w:t xml:space="preserve"> &amp; </w:t>
      </w:r>
      <w:proofErr w:type="spellStart"/>
      <w:r w:rsidRPr="00101551">
        <w:rPr>
          <w:rFonts w:ascii="Times New Roman" w:hAnsi="Times New Roman" w:cs="Times New Roman"/>
          <w:sz w:val="24"/>
          <w:szCs w:val="24"/>
        </w:rPr>
        <w:t>Stoffers</w:t>
      </w:r>
      <w:proofErr w:type="spellEnd"/>
      <w:r w:rsidRPr="00101551">
        <w:rPr>
          <w:rFonts w:ascii="Times New Roman" w:hAnsi="Times New Roman" w:cs="Times New Roman"/>
          <w:sz w:val="24"/>
          <w:szCs w:val="24"/>
        </w:rPr>
        <w:t xml:space="preserve">, 2023). This shows that Courts need to build communication, trust-building, and coaching supervisory capacity, as these skills </w:t>
      </w:r>
      <w:proofErr w:type="spellStart"/>
      <w:r w:rsidRPr="00101551">
        <w:rPr>
          <w:rFonts w:ascii="Times New Roman" w:hAnsi="Times New Roman" w:cs="Times New Roman"/>
          <w:sz w:val="24"/>
          <w:szCs w:val="24"/>
        </w:rPr>
        <w:t>stabilise</w:t>
      </w:r>
      <w:proofErr w:type="spellEnd"/>
      <w:r w:rsidRPr="00101551">
        <w:rPr>
          <w:rFonts w:ascii="Times New Roman" w:hAnsi="Times New Roman" w:cs="Times New Roman"/>
          <w:sz w:val="24"/>
          <w:szCs w:val="24"/>
        </w:rPr>
        <w:t xml:space="preserve"> teams when uncertain. In addition, coaching has the potential to decimate the inherent psychological cost of change through altering perceptions and subjective strain (</w:t>
      </w:r>
      <w:proofErr w:type="spellStart"/>
      <w:r w:rsidRPr="00101551">
        <w:rPr>
          <w:rFonts w:ascii="Times New Roman" w:hAnsi="Times New Roman" w:cs="Times New Roman"/>
          <w:sz w:val="24"/>
          <w:szCs w:val="24"/>
        </w:rPr>
        <w:t>Huflejt</w:t>
      </w:r>
      <w:proofErr w:type="spellEnd"/>
      <w:r w:rsidRPr="00101551">
        <w:rPr>
          <w:rFonts w:ascii="Times New Roman" w:hAnsi="Times New Roman" w:cs="Times New Roman"/>
          <w:sz w:val="24"/>
          <w:szCs w:val="24"/>
        </w:rPr>
        <w:t xml:space="preserve"> </w:t>
      </w:r>
      <w:proofErr w:type="spellStart"/>
      <w:r w:rsidRPr="00101551">
        <w:rPr>
          <w:rFonts w:ascii="Times New Roman" w:hAnsi="Times New Roman" w:cs="Times New Roman"/>
          <w:sz w:val="24"/>
          <w:szCs w:val="24"/>
        </w:rPr>
        <w:t>Łukasik</w:t>
      </w:r>
      <w:proofErr w:type="spellEnd"/>
      <w:r w:rsidRPr="00101551">
        <w:rPr>
          <w:rFonts w:ascii="Times New Roman" w:hAnsi="Times New Roman" w:cs="Times New Roman"/>
          <w:sz w:val="24"/>
          <w:szCs w:val="24"/>
        </w:rPr>
        <w:t>, 2022). This means that more than just technical training should be involved in capability building at Courts, along with coaching that promotes confidence and positive attitudes. Thus, it is necessary to build capability by reinforcing people-centered leadership development and enabling learning practices that uphold adoption.</w:t>
      </w:r>
    </w:p>
    <w:p w:rsidR="00101551" w:rsidRDefault="00101551" w:rsidP="00101551">
      <w:pPr>
        <w:spacing w:after="0" w:line="480" w:lineRule="auto"/>
        <w:rPr>
          <w:rFonts w:ascii="Times New Roman" w:hAnsi="Times New Roman" w:cs="Times New Roman"/>
          <w:sz w:val="24"/>
          <w:szCs w:val="24"/>
        </w:rPr>
      </w:pPr>
    </w:p>
    <w:p w:rsidR="00101551"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lastRenderedPageBreak/>
        <w:t>Capacity and Readiness</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 xml:space="preserve">Capacity and readiness are determined by whether employees possess adequate job-level resources to work with change without loss of performance in the delivery of daily activities.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sponsorship does not necessarily equate to engagement when workers do not feel that they are informed, involved, and learning within their work environment. The proximal job level resources have the strongest effect on change engagement, and they completely mediate the impact of more general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support (Albrecht et al., 2022). This demonstrates that the Courts are required to offer effective resources like straightforward directions, systematic participation in problem resolution, and learning time to enable the staff to implement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without the application of informal workarounds. In addition, acceptance of digital transformation increases with the high level of management support and perceived benefits, and decreases when complexity and inertia are high (</w:t>
      </w:r>
      <w:proofErr w:type="spellStart"/>
      <w:r w:rsidRPr="00101551">
        <w:rPr>
          <w:rFonts w:ascii="Times New Roman" w:hAnsi="Times New Roman" w:cs="Times New Roman"/>
          <w:sz w:val="24"/>
          <w:szCs w:val="24"/>
        </w:rPr>
        <w:t>Mutambik</w:t>
      </w:r>
      <w:proofErr w:type="spellEnd"/>
      <w:r w:rsidRPr="00101551">
        <w:rPr>
          <w:rFonts w:ascii="Times New Roman" w:hAnsi="Times New Roman" w:cs="Times New Roman"/>
          <w:sz w:val="24"/>
          <w:szCs w:val="24"/>
        </w:rPr>
        <w:t xml:space="preserve"> &amp; </w:t>
      </w:r>
      <w:proofErr w:type="spellStart"/>
      <w:r w:rsidRPr="00101551">
        <w:rPr>
          <w:rFonts w:ascii="Times New Roman" w:hAnsi="Times New Roman" w:cs="Times New Roman"/>
          <w:sz w:val="24"/>
          <w:szCs w:val="24"/>
        </w:rPr>
        <w:t>Almuqrin</w:t>
      </w:r>
      <w:proofErr w:type="spellEnd"/>
      <w:r w:rsidRPr="00101551">
        <w:rPr>
          <w:rFonts w:ascii="Times New Roman" w:hAnsi="Times New Roman" w:cs="Times New Roman"/>
          <w:sz w:val="24"/>
          <w:szCs w:val="24"/>
        </w:rPr>
        <w:t>, 2024). This means that preparation is required via benefit clarity, simplification, and assistance that lowers habitual opposition. Capacity and readiness, therefore, ought to be addressed as a day-to-day working condition, rather than communication slogans.</w:t>
      </w:r>
    </w:p>
    <w:p w:rsidR="00101551" w:rsidRDefault="00101551" w:rsidP="00101551">
      <w:pPr>
        <w:spacing w:after="0" w:line="480" w:lineRule="auto"/>
        <w:jc w:val="center"/>
        <w:rPr>
          <w:rFonts w:ascii="Times New Roman" w:hAnsi="Times New Roman" w:cs="Times New Roman"/>
          <w:sz w:val="24"/>
          <w:szCs w:val="24"/>
        </w:rPr>
      </w:pPr>
    </w:p>
    <w:p w:rsidR="00101551" w:rsidRPr="00101551" w:rsidRDefault="00101551" w:rsidP="00101551">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Power</w:t>
      </w: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Power in the Kaleidoscope Model deals with who is empowered and blocked from change and how authority is formed by the very tool. Transparency systems tend to redistribute responsibility, thus becoming a source of political opposition when individuals fear being blamed or losing control of information. Technological organizational change is generated through the interaction of practitioners with the tools, and linear guidelines are inapplicable and may be discarded because they are not applicable to real-life working practices (</w:t>
      </w:r>
      <w:proofErr w:type="spellStart"/>
      <w:r w:rsidRPr="00101551">
        <w:rPr>
          <w:rFonts w:ascii="Times New Roman" w:hAnsi="Times New Roman" w:cs="Times New Roman"/>
          <w:sz w:val="24"/>
          <w:szCs w:val="24"/>
        </w:rPr>
        <w:t>Bruzzone</w:t>
      </w:r>
      <w:proofErr w:type="spellEnd"/>
      <w:r w:rsidRPr="00101551">
        <w:rPr>
          <w:rFonts w:ascii="Times New Roman" w:hAnsi="Times New Roman" w:cs="Times New Roman"/>
          <w:sz w:val="24"/>
          <w:szCs w:val="24"/>
        </w:rPr>
        <w:t xml:space="preserve"> et al., </w:t>
      </w:r>
      <w:r w:rsidRPr="00101551">
        <w:rPr>
          <w:rFonts w:ascii="Times New Roman" w:hAnsi="Times New Roman" w:cs="Times New Roman"/>
          <w:sz w:val="24"/>
          <w:szCs w:val="24"/>
        </w:rPr>
        <w:lastRenderedPageBreak/>
        <w:t xml:space="preserve">2022). This implies that Courts must not institute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processes that seem abstract and unrealistic to drivers and dispatchers. Additionally, artefacts of co-created working methods can reshape power relations by moving coordination beyond a managerial position towards mutual routines (</w:t>
      </w:r>
      <w:proofErr w:type="spellStart"/>
      <w:r w:rsidRPr="00101551">
        <w:rPr>
          <w:rFonts w:ascii="Times New Roman" w:hAnsi="Times New Roman" w:cs="Times New Roman"/>
          <w:sz w:val="24"/>
          <w:szCs w:val="24"/>
        </w:rPr>
        <w:t>Bruzzone</w:t>
      </w:r>
      <w:proofErr w:type="spellEnd"/>
      <w:r w:rsidRPr="00101551">
        <w:rPr>
          <w:rFonts w:ascii="Times New Roman" w:hAnsi="Times New Roman" w:cs="Times New Roman"/>
          <w:sz w:val="24"/>
          <w:szCs w:val="24"/>
        </w:rPr>
        <w:t xml:space="preserve"> et al., 2022). This means that Courts can minimize political opposition through the engagement of practitioners in the development of checklists, escalation rules, and customer update scripts. Hence, managing power should be based on co-creation, practical usability, and shared governance of the new routines.</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rPr>
          <w:rFonts w:ascii="Times New Roman" w:hAnsi="Times New Roman" w:cs="Times New Roman"/>
          <w:i/>
          <w:sz w:val="24"/>
          <w:szCs w:val="24"/>
        </w:rPr>
      </w:pPr>
      <w:proofErr w:type="spellStart"/>
      <w:r w:rsidRPr="00101551">
        <w:rPr>
          <w:rFonts w:ascii="Times New Roman" w:hAnsi="Times New Roman" w:cs="Times New Roman"/>
          <w:i/>
          <w:sz w:val="24"/>
          <w:szCs w:val="24"/>
        </w:rPr>
        <w:t>Jabri</w:t>
      </w:r>
      <w:proofErr w:type="spellEnd"/>
    </w:p>
    <w:p w:rsidR="00101551" w:rsidRPr="00101551" w:rsidRDefault="00101551" w:rsidP="00101551">
      <w:pPr>
        <w:spacing w:after="0" w:line="480" w:lineRule="auto"/>
        <w:ind w:firstLine="720"/>
        <w:rPr>
          <w:rFonts w:ascii="Times New Roman" w:hAnsi="Times New Roman" w:cs="Times New Roman"/>
          <w:sz w:val="24"/>
          <w:szCs w:val="24"/>
        </w:rPr>
      </w:pPr>
      <w:proofErr w:type="spellStart"/>
      <w:r w:rsidRPr="00101551">
        <w:rPr>
          <w:rFonts w:ascii="Times New Roman" w:hAnsi="Times New Roman" w:cs="Times New Roman"/>
          <w:sz w:val="24"/>
          <w:szCs w:val="24"/>
        </w:rPr>
        <w:t>Jabri's</w:t>
      </w:r>
      <w:proofErr w:type="spellEnd"/>
      <w:r w:rsidRPr="00101551">
        <w:rPr>
          <w:rFonts w:ascii="Times New Roman" w:hAnsi="Times New Roman" w:cs="Times New Roman"/>
          <w:sz w:val="24"/>
          <w:szCs w:val="24"/>
        </w:rPr>
        <w:t xml:space="preserve"> oriented analysis highlights that change is successful when human beings create a common meaning of the change that promotes participation.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can be construed as an enhancement of customer service or surveillance, and that construal will condition commitment. Psychological consequences are more closely linked to the perception of change, rather than objective change, and coaching is able to alter perceptions and decrease subjective costs (</w:t>
      </w:r>
      <w:proofErr w:type="spellStart"/>
      <w:r w:rsidRPr="00101551">
        <w:rPr>
          <w:rFonts w:ascii="Times New Roman" w:hAnsi="Times New Roman" w:cs="Times New Roman"/>
          <w:sz w:val="24"/>
          <w:szCs w:val="24"/>
        </w:rPr>
        <w:t>Huflejt</w:t>
      </w:r>
      <w:proofErr w:type="spellEnd"/>
      <w:r w:rsidRPr="00101551">
        <w:rPr>
          <w:rFonts w:ascii="Times New Roman" w:hAnsi="Times New Roman" w:cs="Times New Roman"/>
          <w:sz w:val="24"/>
          <w:szCs w:val="24"/>
        </w:rPr>
        <w:t xml:space="preserve"> </w:t>
      </w:r>
      <w:proofErr w:type="spellStart"/>
      <w:r w:rsidRPr="00101551">
        <w:rPr>
          <w:rFonts w:ascii="Times New Roman" w:hAnsi="Times New Roman" w:cs="Times New Roman"/>
          <w:sz w:val="24"/>
          <w:szCs w:val="24"/>
        </w:rPr>
        <w:t>Łukasik</w:t>
      </w:r>
      <w:proofErr w:type="spellEnd"/>
      <w:r w:rsidRPr="00101551">
        <w:rPr>
          <w:rFonts w:ascii="Times New Roman" w:hAnsi="Times New Roman" w:cs="Times New Roman"/>
          <w:sz w:val="24"/>
          <w:szCs w:val="24"/>
        </w:rPr>
        <w:t xml:space="preserve">, 2022). This proves that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must be represented to the Courts as a device that helps lessen the anxiety of customers and provides professional pride, rather than a punitive device. Moreover, positive intentions towards digital transformation are more likely with management help as employees perceive the benefit and feel encouraged (</w:t>
      </w:r>
      <w:proofErr w:type="spellStart"/>
      <w:r w:rsidRPr="00101551">
        <w:rPr>
          <w:rFonts w:ascii="Times New Roman" w:hAnsi="Times New Roman" w:cs="Times New Roman"/>
          <w:sz w:val="24"/>
          <w:szCs w:val="24"/>
        </w:rPr>
        <w:t>Mutambik</w:t>
      </w:r>
      <w:proofErr w:type="spellEnd"/>
      <w:r w:rsidRPr="00101551">
        <w:rPr>
          <w:rFonts w:ascii="Times New Roman" w:hAnsi="Times New Roman" w:cs="Times New Roman"/>
          <w:sz w:val="24"/>
          <w:szCs w:val="24"/>
        </w:rPr>
        <w:t xml:space="preserve"> &amp; </w:t>
      </w:r>
      <w:proofErr w:type="spellStart"/>
      <w:r w:rsidRPr="00101551">
        <w:rPr>
          <w:rFonts w:ascii="Times New Roman" w:hAnsi="Times New Roman" w:cs="Times New Roman"/>
          <w:sz w:val="24"/>
          <w:szCs w:val="24"/>
        </w:rPr>
        <w:t>Almuqrin</w:t>
      </w:r>
      <w:proofErr w:type="spellEnd"/>
      <w:r w:rsidRPr="00101551">
        <w:rPr>
          <w:rFonts w:ascii="Times New Roman" w:hAnsi="Times New Roman" w:cs="Times New Roman"/>
          <w:sz w:val="24"/>
          <w:szCs w:val="24"/>
        </w:rPr>
        <w:t xml:space="preserve">, 2024). This means that the making of meaning has to be anchored on observable sustenance and explicit gains in everyday labor. Hence, the process of </w:t>
      </w:r>
      <w:proofErr w:type="spellStart"/>
      <w:r w:rsidRPr="00101551">
        <w:rPr>
          <w:rFonts w:ascii="Times New Roman" w:hAnsi="Times New Roman" w:cs="Times New Roman"/>
          <w:sz w:val="24"/>
          <w:szCs w:val="24"/>
        </w:rPr>
        <w:t>sensemaking</w:t>
      </w:r>
      <w:proofErr w:type="spellEnd"/>
      <w:r w:rsidRPr="00101551">
        <w:rPr>
          <w:rFonts w:ascii="Times New Roman" w:hAnsi="Times New Roman" w:cs="Times New Roman"/>
          <w:sz w:val="24"/>
          <w:szCs w:val="24"/>
        </w:rPr>
        <w:t xml:space="preserve"> ought to be facilitated by using regular stories, supervision, and initial evidence that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could assist staff to perform well.</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lastRenderedPageBreak/>
        <w:t xml:space="preserve">Besides, </w:t>
      </w:r>
      <w:proofErr w:type="spellStart"/>
      <w:r w:rsidRPr="00101551">
        <w:rPr>
          <w:rFonts w:ascii="Times New Roman" w:hAnsi="Times New Roman" w:cs="Times New Roman"/>
          <w:sz w:val="24"/>
          <w:szCs w:val="24"/>
        </w:rPr>
        <w:t>Jabri</w:t>
      </w:r>
      <w:proofErr w:type="spellEnd"/>
      <w:r w:rsidRPr="00101551">
        <w:rPr>
          <w:rFonts w:ascii="Times New Roman" w:hAnsi="Times New Roman" w:cs="Times New Roman"/>
          <w:sz w:val="24"/>
          <w:szCs w:val="24"/>
        </w:rPr>
        <w:t xml:space="preserve"> emphasizes that communication and dialogue are not supplements to the process, as it is the process where alignment is made. The adoption of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needs to have common feedback loops to ensure that delivery disruptions are interpreted and responded to promptly and concertedly. The lack of information about certain details and disunity in decision making make the situation even more confusing when the staff is overwhelmed with information, which explains the necessity to combine feedback loops instead of implementing them in parallel (Cunningham et al., 2023). This implies that the Courts would need to introduce organized briefings, shared dashboards, and effective communication on escalation to ensure that the drivers and the customer care understand the same reality of delivery. Moreover, team psychological safety enhances innovative performance with the help of communication </w:t>
      </w:r>
      <w:proofErr w:type="spellStart"/>
      <w:r w:rsidRPr="00101551">
        <w:rPr>
          <w:rFonts w:ascii="Times New Roman" w:hAnsi="Times New Roman" w:cs="Times New Roman"/>
          <w:sz w:val="24"/>
          <w:szCs w:val="24"/>
        </w:rPr>
        <w:t>behaviour</w:t>
      </w:r>
      <w:proofErr w:type="spellEnd"/>
      <w:r w:rsidRPr="00101551">
        <w:rPr>
          <w:rFonts w:ascii="Times New Roman" w:hAnsi="Times New Roman" w:cs="Times New Roman"/>
          <w:sz w:val="24"/>
          <w:szCs w:val="24"/>
        </w:rPr>
        <w:t>, such as information sharing and a give-and-take balance (</w:t>
      </w:r>
      <w:proofErr w:type="spellStart"/>
      <w:r w:rsidRPr="00101551">
        <w:rPr>
          <w:rFonts w:ascii="Times New Roman" w:hAnsi="Times New Roman" w:cs="Times New Roman"/>
          <w:sz w:val="24"/>
          <w:szCs w:val="24"/>
        </w:rPr>
        <w:t>Jin</w:t>
      </w:r>
      <w:proofErr w:type="spellEnd"/>
      <w:r w:rsidRPr="00101551">
        <w:rPr>
          <w:rFonts w:ascii="Times New Roman" w:hAnsi="Times New Roman" w:cs="Times New Roman"/>
          <w:sz w:val="24"/>
          <w:szCs w:val="24"/>
        </w:rPr>
        <w:t xml:space="preserve"> &amp; Peng, 2024). This means that a conversation should be secure and regular, particularly in the pilot phase, where issues will be revealed. Communication, thus, ought to be developed as an implementation and learning support system.</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Furthermore, the implementation roadmap must pursue a pilot, measure, iterate, and scale sequence such that learning is part of the change and not failure. Every stage must involve job-level resources that enhance engagement, such as information, engagement, and learning opportunities (Albrecht et al., 2022). This shows that Courts ought to accompany every rollout step with training, practice, and systematic feedback about the drivers and customer care. Moreover, stress due to digital transformation occurs due to inappropriate implementation, inappropriate project management, and may impact employees even with high levels of skills (</w:t>
      </w:r>
      <w:proofErr w:type="spellStart"/>
      <w:r w:rsidRPr="00101551">
        <w:rPr>
          <w:rFonts w:ascii="Times New Roman" w:hAnsi="Times New Roman" w:cs="Times New Roman"/>
          <w:sz w:val="24"/>
          <w:szCs w:val="24"/>
        </w:rPr>
        <w:t>Makowska</w:t>
      </w:r>
      <w:proofErr w:type="spellEnd"/>
      <w:r w:rsidRPr="00101551">
        <w:rPr>
          <w:rFonts w:ascii="Times New Roman" w:hAnsi="Times New Roman" w:cs="Times New Roman"/>
          <w:sz w:val="24"/>
          <w:szCs w:val="24"/>
        </w:rPr>
        <w:t xml:space="preserve"> </w:t>
      </w:r>
      <w:proofErr w:type="spellStart"/>
      <w:r w:rsidRPr="00101551">
        <w:rPr>
          <w:rFonts w:ascii="Times New Roman" w:hAnsi="Times New Roman" w:cs="Times New Roman"/>
          <w:sz w:val="24"/>
          <w:szCs w:val="24"/>
        </w:rPr>
        <w:t>Tłomak</w:t>
      </w:r>
      <w:proofErr w:type="spellEnd"/>
      <w:r w:rsidRPr="00101551">
        <w:rPr>
          <w:rFonts w:ascii="Times New Roman" w:hAnsi="Times New Roman" w:cs="Times New Roman"/>
          <w:sz w:val="24"/>
          <w:szCs w:val="24"/>
        </w:rPr>
        <w:t xml:space="preserve"> et al., 2023). This means that sustainability involves keeping track of stress </w:t>
      </w:r>
      <w:r w:rsidRPr="00101551">
        <w:rPr>
          <w:rFonts w:ascii="Times New Roman" w:hAnsi="Times New Roman" w:cs="Times New Roman"/>
          <w:sz w:val="24"/>
          <w:szCs w:val="24"/>
        </w:rPr>
        <w:lastRenderedPageBreak/>
        <w:t>and changing pacing, support, and clarity. Thus, reinforcement routines, coaching supports, and continuous improvement cycles to stabilize adoption should be part of the roadmap.</w:t>
      </w:r>
    </w:p>
    <w:p w:rsidR="00101551" w:rsidRPr="00101551" w:rsidRDefault="00101551" w:rsidP="00101551">
      <w:pPr>
        <w:spacing w:after="0" w:line="480" w:lineRule="auto"/>
        <w:ind w:firstLine="720"/>
        <w:rPr>
          <w:rFonts w:ascii="Times New Roman" w:hAnsi="Times New Roman" w:cs="Times New Roman"/>
          <w:sz w:val="24"/>
          <w:szCs w:val="24"/>
        </w:rPr>
      </w:pPr>
    </w:p>
    <w:p w:rsidR="00101551" w:rsidRPr="00101551" w:rsidRDefault="00101551" w:rsidP="00101551">
      <w:pPr>
        <w:spacing w:after="0" w:line="480" w:lineRule="auto"/>
        <w:rPr>
          <w:rFonts w:ascii="Times New Roman" w:hAnsi="Times New Roman" w:cs="Times New Roman"/>
          <w:b/>
          <w:i/>
          <w:sz w:val="24"/>
          <w:szCs w:val="24"/>
        </w:rPr>
      </w:pPr>
      <w:r w:rsidRPr="00101551">
        <w:rPr>
          <w:rFonts w:ascii="Times New Roman" w:hAnsi="Times New Roman" w:cs="Times New Roman"/>
          <w:b/>
          <w:i/>
          <w:sz w:val="24"/>
          <w:szCs w:val="24"/>
        </w:rPr>
        <w:t>Conclusion</w:t>
      </w:r>
    </w:p>
    <w:p w:rsidR="00101551" w:rsidRDefault="00101551" w:rsidP="00101551">
      <w:pPr>
        <w:spacing w:after="0" w:line="480" w:lineRule="auto"/>
        <w:ind w:firstLine="720"/>
        <w:rPr>
          <w:rFonts w:ascii="Times New Roman" w:hAnsi="Times New Roman" w:cs="Times New Roman"/>
          <w:sz w:val="24"/>
          <w:szCs w:val="24"/>
        </w:rPr>
      </w:pPr>
      <w:r w:rsidRPr="00101551">
        <w:rPr>
          <w:rFonts w:ascii="Times New Roman" w:hAnsi="Times New Roman" w:cs="Times New Roman"/>
          <w:sz w:val="24"/>
          <w:szCs w:val="24"/>
        </w:rPr>
        <w:t>Thus,</w:t>
      </w:r>
      <w:r w:rsidRPr="00101551">
        <w:rPr>
          <w:rFonts w:ascii="Times New Roman" w:hAnsi="Times New Roman" w:cs="Times New Roman"/>
          <w:i/>
          <w:sz w:val="24"/>
          <w:szCs w:val="24"/>
        </w:rPr>
        <w:t xml:space="preserve"> </w:t>
      </w:r>
      <w:r w:rsidRPr="00101551">
        <w:rPr>
          <w:rFonts w:ascii="Times New Roman" w:hAnsi="Times New Roman" w:cs="Times New Roman"/>
          <w:sz w:val="24"/>
          <w:szCs w:val="24"/>
        </w:rPr>
        <w:t xml:space="preserve">Courts Guyana Inc. can only enhance the efficiency of last-mile delivery in a sustainable manner when it considers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as an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innovation rather than a technical add-on. A robust entrepreneurial architecture must have an environment that supports ownership, learning, and action coordination across logistics, customer care, and technical support. The courts are thus required to reinforce innovation climate signals that foster psychological ownership by leveraging interdependence, and they should safeguard psychological safety so that workers declare failure early and enhance routines by providing feedback. The decisive role of leadership is that it determines motivation, recognition, and norms that determine whether mistakes are blamed or learned from. By also establishing tracking accuracy and active communication as the main standards of service, the internal climate priorities of courts should also be related to customer outcomes that can be measured. With culture, climate, and leadership on the same page, transparency is more than a feature of the app and a quality of reliability that enhances trust, minimizes uncertainty, and long-term competitiveness.</w:t>
      </w:r>
    </w:p>
    <w:p w:rsidR="00101551" w:rsidRDefault="00101551" w:rsidP="001015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w:t>
      </w:r>
      <w:r w:rsidRPr="00101551">
        <w:rPr>
          <w:rFonts w:ascii="Times New Roman" w:hAnsi="Times New Roman" w:cs="Times New Roman"/>
          <w:sz w:val="24"/>
          <w:szCs w:val="24"/>
        </w:rPr>
        <w:t xml:space="preserve">Courts Guyana Inc. can only successfully oversee the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change process when it approaches it as an </w:t>
      </w:r>
      <w:proofErr w:type="spellStart"/>
      <w:r w:rsidRPr="00101551">
        <w:rPr>
          <w:rFonts w:ascii="Times New Roman" w:hAnsi="Times New Roman" w:cs="Times New Roman"/>
          <w:sz w:val="24"/>
          <w:szCs w:val="24"/>
        </w:rPr>
        <w:t>organisational</w:t>
      </w:r>
      <w:proofErr w:type="spellEnd"/>
      <w:r w:rsidRPr="00101551">
        <w:rPr>
          <w:rFonts w:ascii="Times New Roman" w:hAnsi="Times New Roman" w:cs="Times New Roman"/>
          <w:sz w:val="24"/>
          <w:szCs w:val="24"/>
        </w:rPr>
        <w:t xml:space="preserve"> change instead of a technology introduction. An effective change process must be context-suited; among the factors to consider are the urgency, the capacity of the staff, scope clarity, the continuity of services, and the well-being of the employees. Courts ought to develop preparedness through streamlining work routines, </w:t>
      </w:r>
      <w:r w:rsidRPr="00101551">
        <w:rPr>
          <w:rFonts w:ascii="Times New Roman" w:hAnsi="Times New Roman" w:cs="Times New Roman"/>
          <w:sz w:val="24"/>
          <w:szCs w:val="24"/>
        </w:rPr>
        <w:lastRenderedPageBreak/>
        <w:t xml:space="preserve">sponsoring job-level resources and inertia through benefit clarity and practical support. Diversity should also be dealt with through leadership that incorporates inter-role communication and constructs mutual feedback that minimizes internal disconnect. The issue of power and politics should be solved through co-creation in such a way that the new routines can be useful and legitimate to work in the frontline. Once the process of meaning-making and dialogue is administered on a regular basis, </w:t>
      </w:r>
      <w:proofErr w:type="spellStart"/>
      <w:r w:rsidRPr="00101551">
        <w:rPr>
          <w:rFonts w:ascii="Times New Roman" w:hAnsi="Times New Roman" w:cs="Times New Roman"/>
          <w:sz w:val="24"/>
          <w:szCs w:val="24"/>
        </w:rPr>
        <w:t>UniTrack</w:t>
      </w:r>
      <w:proofErr w:type="spellEnd"/>
      <w:r w:rsidRPr="00101551">
        <w:rPr>
          <w:rFonts w:ascii="Times New Roman" w:hAnsi="Times New Roman" w:cs="Times New Roman"/>
          <w:sz w:val="24"/>
          <w:szCs w:val="24"/>
        </w:rPr>
        <w:t xml:space="preserve"> could become a steady ability that enhances transparency, service coordination, and aids in ongoing performance enhancement.</w:t>
      </w:r>
    </w:p>
    <w:p w:rsidR="00520E63" w:rsidRDefault="00520E63">
      <w:pPr>
        <w:rPr>
          <w:rFonts w:ascii="Times New Roman" w:hAnsi="Times New Roman" w:cs="Times New Roman"/>
          <w:b/>
          <w:sz w:val="24"/>
          <w:szCs w:val="24"/>
        </w:rPr>
      </w:pPr>
      <w:r>
        <w:rPr>
          <w:rFonts w:ascii="Times New Roman" w:hAnsi="Times New Roman" w:cs="Times New Roman"/>
          <w:b/>
          <w:sz w:val="24"/>
          <w:szCs w:val="24"/>
        </w:rPr>
        <w:br w:type="page"/>
      </w:r>
    </w:p>
    <w:p w:rsidR="00520E63" w:rsidRDefault="00520E63" w:rsidP="00520E63">
      <w:pPr>
        <w:spacing w:after="0" w:line="480" w:lineRule="auto"/>
        <w:jc w:val="center"/>
        <w:rPr>
          <w:rFonts w:ascii="Times New Roman" w:hAnsi="Times New Roman" w:cs="Times New Roman"/>
          <w:b/>
          <w:sz w:val="24"/>
          <w:szCs w:val="24"/>
        </w:rPr>
      </w:pPr>
      <w:r w:rsidRPr="00520E63">
        <w:rPr>
          <w:rFonts w:ascii="Times New Roman" w:hAnsi="Times New Roman" w:cs="Times New Roman"/>
          <w:b/>
          <w:sz w:val="24"/>
          <w:szCs w:val="24"/>
        </w:rPr>
        <w:lastRenderedPageBreak/>
        <w:t>Bibliography</w:t>
      </w:r>
    </w:p>
    <w:p w:rsidR="001C5E3E" w:rsidRPr="001C5E3E" w:rsidRDefault="001C5E3E" w:rsidP="001C5E3E">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Albrecht, S.L., Connaughton, S. &amp; Leiter, M.P. 2022. The Influence of Change Related Organizational and Job Resources on Employee Change Engagement.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910206. </w:t>
      </w:r>
      <w:hyperlink r:id="rId6" w:tgtFrame="_new" w:history="1">
        <w:r w:rsidRPr="001C5E3E">
          <w:rPr>
            <w:rStyle w:val="Hyperlink"/>
            <w:rFonts w:ascii="Times New Roman" w:hAnsi="Times New Roman" w:cs="Times New Roman"/>
            <w:sz w:val="24"/>
            <w:szCs w:val="24"/>
          </w:rPr>
          <w:t>https://doi.org/10.3389/fpsyg.2022.910206</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Aljohani</w:t>
      </w:r>
      <w:proofErr w:type="spellEnd"/>
      <w:r w:rsidRPr="001C5E3E">
        <w:rPr>
          <w:rFonts w:ascii="Times New Roman" w:hAnsi="Times New Roman" w:cs="Times New Roman"/>
          <w:sz w:val="24"/>
          <w:szCs w:val="24"/>
        </w:rPr>
        <w:t xml:space="preserve">, K. 2024. The Role of Last Mile Delivery Quality and Satisfaction in Online Retail Experience: An Empirical Analysis. </w:t>
      </w:r>
      <w:r w:rsidRPr="001C5E3E">
        <w:rPr>
          <w:rFonts w:ascii="Times New Roman" w:hAnsi="Times New Roman" w:cs="Times New Roman"/>
          <w:i/>
          <w:iCs/>
          <w:sz w:val="24"/>
          <w:szCs w:val="24"/>
        </w:rPr>
        <w:t>Sustainability</w:t>
      </w:r>
      <w:r w:rsidRPr="001C5E3E">
        <w:rPr>
          <w:rFonts w:ascii="Times New Roman" w:hAnsi="Times New Roman" w:cs="Times New Roman"/>
          <w:sz w:val="24"/>
          <w:szCs w:val="24"/>
        </w:rPr>
        <w:t xml:space="preserve">, 16(11): 4743. </w:t>
      </w:r>
      <w:bookmarkStart w:id="0" w:name="_GoBack"/>
      <w:bookmarkEnd w:id="0"/>
      <w:r w:rsidRPr="001C5E3E">
        <w:rPr>
          <w:rFonts w:ascii="Times New Roman" w:hAnsi="Times New Roman" w:cs="Times New Roman"/>
          <w:sz w:val="24"/>
          <w:szCs w:val="24"/>
        </w:rPr>
        <w:fldChar w:fldCharType="begin"/>
      </w:r>
      <w:r w:rsidRPr="001C5E3E">
        <w:rPr>
          <w:rFonts w:ascii="Times New Roman" w:hAnsi="Times New Roman" w:cs="Times New Roman"/>
          <w:sz w:val="24"/>
          <w:szCs w:val="24"/>
        </w:rPr>
        <w:instrText xml:space="preserve"> HYPERLINK "https://doi.org/10.3390/su16114743" \t "_new" </w:instrText>
      </w:r>
      <w:r w:rsidRPr="001C5E3E">
        <w:rPr>
          <w:rFonts w:ascii="Times New Roman" w:hAnsi="Times New Roman" w:cs="Times New Roman"/>
          <w:sz w:val="24"/>
          <w:szCs w:val="24"/>
        </w:rPr>
        <w:fldChar w:fldCharType="separate"/>
      </w:r>
      <w:r w:rsidRPr="001C5E3E">
        <w:rPr>
          <w:rStyle w:val="Hyperlink"/>
          <w:rFonts w:ascii="Times New Roman" w:hAnsi="Times New Roman" w:cs="Times New Roman"/>
          <w:sz w:val="24"/>
          <w:szCs w:val="24"/>
        </w:rPr>
        <w:t>https://doi.org/10.3390/su16114743</w:t>
      </w:r>
      <w:r w:rsidRPr="001C5E3E">
        <w:rPr>
          <w:rFonts w:ascii="Times New Roman" w:hAnsi="Times New Roman" w:cs="Times New Roman"/>
          <w:sz w:val="24"/>
          <w:szCs w:val="24"/>
        </w:rPr>
        <w:fldChar w:fldCharType="end"/>
      </w:r>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Bahadurzada</w:t>
      </w:r>
      <w:proofErr w:type="spellEnd"/>
      <w:r w:rsidRPr="001C5E3E">
        <w:rPr>
          <w:rFonts w:ascii="Times New Roman" w:hAnsi="Times New Roman" w:cs="Times New Roman"/>
          <w:sz w:val="24"/>
          <w:szCs w:val="24"/>
        </w:rPr>
        <w:t xml:space="preserve">, H., Edmondson, A. &amp; </w:t>
      </w:r>
      <w:proofErr w:type="spellStart"/>
      <w:r w:rsidRPr="001C5E3E">
        <w:rPr>
          <w:rFonts w:ascii="Times New Roman" w:hAnsi="Times New Roman" w:cs="Times New Roman"/>
          <w:sz w:val="24"/>
          <w:szCs w:val="24"/>
        </w:rPr>
        <w:t>Kerrissey</w:t>
      </w:r>
      <w:proofErr w:type="spellEnd"/>
      <w:r w:rsidRPr="001C5E3E">
        <w:rPr>
          <w:rFonts w:ascii="Times New Roman" w:hAnsi="Times New Roman" w:cs="Times New Roman"/>
          <w:sz w:val="24"/>
          <w:szCs w:val="24"/>
        </w:rPr>
        <w:t xml:space="preserve">, M. 2024. Psychological Safety as an Enduring Resource </w:t>
      </w:r>
      <w:proofErr w:type="gramStart"/>
      <w:r w:rsidRPr="001C5E3E">
        <w:rPr>
          <w:rFonts w:ascii="Times New Roman" w:hAnsi="Times New Roman" w:cs="Times New Roman"/>
          <w:sz w:val="24"/>
          <w:szCs w:val="24"/>
        </w:rPr>
        <w:t>Amid</w:t>
      </w:r>
      <w:proofErr w:type="gramEnd"/>
      <w:r w:rsidRPr="001C5E3E">
        <w:rPr>
          <w:rFonts w:ascii="Times New Roman" w:hAnsi="Times New Roman" w:cs="Times New Roman"/>
          <w:sz w:val="24"/>
          <w:szCs w:val="24"/>
        </w:rPr>
        <w:t xml:space="preserve"> Constraints. </w:t>
      </w:r>
      <w:r w:rsidRPr="001C5E3E">
        <w:rPr>
          <w:rFonts w:ascii="Times New Roman" w:hAnsi="Times New Roman" w:cs="Times New Roman"/>
          <w:i/>
          <w:iCs/>
          <w:sz w:val="24"/>
          <w:szCs w:val="24"/>
        </w:rPr>
        <w:t>International Journal of Public Health</w:t>
      </w:r>
      <w:r w:rsidRPr="001C5E3E">
        <w:rPr>
          <w:rFonts w:ascii="Times New Roman" w:hAnsi="Times New Roman" w:cs="Times New Roman"/>
          <w:sz w:val="24"/>
          <w:szCs w:val="24"/>
        </w:rPr>
        <w:t xml:space="preserve">, 69: 1607332. </w:t>
      </w:r>
      <w:hyperlink r:id="rId7" w:tgtFrame="_new" w:history="1">
        <w:r w:rsidRPr="001C5E3E">
          <w:rPr>
            <w:rStyle w:val="Hyperlink"/>
            <w:rFonts w:ascii="Times New Roman" w:hAnsi="Times New Roman" w:cs="Times New Roman"/>
            <w:sz w:val="24"/>
            <w:szCs w:val="24"/>
          </w:rPr>
          <w:t>https://doi.org/10.3389/ijph.2024.1607332</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Bruzzone</w:t>
      </w:r>
      <w:proofErr w:type="spellEnd"/>
      <w:r w:rsidRPr="001C5E3E">
        <w:rPr>
          <w:rFonts w:ascii="Times New Roman" w:hAnsi="Times New Roman" w:cs="Times New Roman"/>
          <w:sz w:val="24"/>
          <w:szCs w:val="24"/>
        </w:rPr>
        <w:t xml:space="preserve">, S. &amp; </w:t>
      </w:r>
      <w:proofErr w:type="spellStart"/>
      <w:r w:rsidRPr="001C5E3E">
        <w:rPr>
          <w:rFonts w:ascii="Times New Roman" w:hAnsi="Times New Roman" w:cs="Times New Roman"/>
          <w:sz w:val="24"/>
          <w:szCs w:val="24"/>
        </w:rPr>
        <w:t>Crevani</w:t>
      </w:r>
      <w:proofErr w:type="spellEnd"/>
      <w:r w:rsidRPr="001C5E3E">
        <w:rPr>
          <w:rFonts w:ascii="Times New Roman" w:hAnsi="Times New Roman" w:cs="Times New Roman"/>
          <w:sz w:val="24"/>
          <w:szCs w:val="24"/>
        </w:rPr>
        <w:t xml:space="preserve">, L. 2022. Supporting and Studying Organizational Change for Introducing Welfare Technologies as a </w:t>
      </w:r>
      <w:proofErr w:type="spellStart"/>
      <w:r w:rsidRPr="001C5E3E">
        <w:rPr>
          <w:rFonts w:ascii="Times New Roman" w:hAnsi="Times New Roman" w:cs="Times New Roman"/>
          <w:sz w:val="24"/>
          <w:szCs w:val="24"/>
        </w:rPr>
        <w:t>Sociomaterial</w:t>
      </w:r>
      <w:proofErr w:type="spellEnd"/>
      <w:r w:rsidRPr="001C5E3E">
        <w:rPr>
          <w:rFonts w:ascii="Times New Roman" w:hAnsi="Times New Roman" w:cs="Times New Roman"/>
          <w:sz w:val="24"/>
          <w:szCs w:val="24"/>
        </w:rPr>
        <w:t xml:space="preserve"> Process.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787223. </w:t>
      </w:r>
      <w:hyperlink r:id="rId8" w:tgtFrame="_new" w:history="1">
        <w:r w:rsidRPr="001C5E3E">
          <w:rPr>
            <w:rStyle w:val="Hyperlink"/>
            <w:rFonts w:ascii="Times New Roman" w:hAnsi="Times New Roman" w:cs="Times New Roman"/>
            <w:sz w:val="24"/>
            <w:szCs w:val="24"/>
          </w:rPr>
          <w:t>https://doi.org/10.3389/fpsyg.2022.787223</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Cunningham, C., </w:t>
      </w:r>
      <w:proofErr w:type="spellStart"/>
      <w:r w:rsidRPr="001C5E3E">
        <w:rPr>
          <w:rFonts w:ascii="Times New Roman" w:hAnsi="Times New Roman" w:cs="Times New Roman"/>
          <w:sz w:val="24"/>
          <w:szCs w:val="24"/>
        </w:rPr>
        <w:t>Vosloo</w:t>
      </w:r>
      <w:proofErr w:type="spellEnd"/>
      <w:r w:rsidRPr="001C5E3E">
        <w:rPr>
          <w:rFonts w:ascii="Times New Roman" w:hAnsi="Times New Roman" w:cs="Times New Roman"/>
          <w:sz w:val="24"/>
          <w:szCs w:val="24"/>
        </w:rPr>
        <w:t xml:space="preserve">, M. &amp; Wallis, L.A. 2023. </w:t>
      </w:r>
      <w:proofErr w:type="spellStart"/>
      <w:r w:rsidRPr="001C5E3E">
        <w:rPr>
          <w:rFonts w:ascii="Times New Roman" w:hAnsi="Times New Roman" w:cs="Times New Roman"/>
          <w:sz w:val="24"/>
          <w:szCs w:val="24"/>
        </w:rPr>
        <w:t>Interprofessional</w:t>
      </w:r>
      <w:proofErr w:type="spellEnd"/>
      <w:r w:rsidRPr="001C5E3E">
        <w:rPr>
          <w:rFonts w:ascii="Times New Roman" w:hAnsi="Times New Roman" w:cs="Times New Roman"/>
          <w:sz w:val="24"/>
          <w:szCs w:val="24"/>
        </w:rPr>
        <w:t xml:space="preserve"> sense making in the emergency department: A </w:t>
      </w:r>
      <w:proofErr w:type="spellStart"/>
      <w:r w:rsidRPr="001C5E3E">
        <w:rPr>
          <w:rFonts w:ascii="Times New Roman" w:hAnsi="Times New Roman" w:cs="Times New Roman"/>
          <w:sz w:val="24"/>
          <w:szCs w:val="24"/>
        </w:rPr>
        <w:t>SenseMaker</w:t>
      </w:r>
      <w:proofErr w:type="spellEnd"/>
      <w:r w:rsidRPr="001C5E3E">
        <w:rPr>
          <w:rFonts w:ascii="Times New Roman" w:hAnsi="Times New Roman" w:cs="Times New Roman"/>
          <w:sz w:val="24"/>
          <w:szCs w:val="24"/>
        </w:rPr>
        <w:t xml:space="preserve"> study. </w:t>
      </w:r>
      <w:r w:rsidRPr="001C5E3E">
        <w:rPr>
          <w:rFonts w:ascii="Times New Roman" w:hAnsi="Times New Roman" w:cs="Times New Roman"/>
          <w:i/>
          <w:iCs/>
          <w:sz w:val="24"/>
          <w:szCs w:val="24"/>
        </w:rPr>
        <w:t>PLOS ONE</w:t>
      </w:r>
      <w:r w:rsidRPr="001C5E3E">
        <w:rPr>
          <w:rFonts w:ascii="Times New Roman" w:hAnsi="Times New Roman" w:cs="Times New Roman"/>
          <w:sz w:val="24"/>
          <w:szCs w:val="24"/>
        </w:rPr>
        <w:t xml:space="preserve">, 18(3): e0282307. </w:t>
      </w:r>
      <w:hyperlink r:id="rId9" w:tgtFrame="_new" w:history="1">
        <w:r w:rsidRPr="001C5E3E">
          <w:rPr>
            <w:rStyle w:val="Hyperlink"/>
            <w:rFonts w:ascii="Times New Roman" w:hAnsi="Times New Roman" w:cs="Times New Roman"/>
            <w:sz w:val="24"/>
            <w:szCs w:val="24"/>
          </w:rPr>
          <w:t>https://doi.org/10.1371/journal.pone.0282307</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Henderikx</w:t>
      </w:r>
      <w:proofErr w:type="spellEnd"/>
      <w:r w:rsidRPr="001C5E3E">
        <w:rPr>
          <w:rFonts w:ascii="Times New Roman" w:hAnsi="Times New Roman" w:cs="Times New Roman"/>
          <w:sz w:val="24"/>
          <w:szCs w:val="24"/>
        </w:rPr>
        <w:t xml:space="preserve">, M. &amp; </w:t>
      </w:r>
      <w:proofErr w:type="spellStart"/>
      <w:r w:rsidRPr="001C5E3E">
        <w:rPr>
          <w:rFonts w:ascii="Times New Roman" w:hAnsi="Times New Roman" w:cs="Times New Roman"/>
          <w:sz w:val="24"/>
          <w:szCs w:val="24"/>
        </w:rPr>
        <w:t>Stoffers</w:t>
      </w:r>
      <w:proofErr w:type="spellEnd"/>
      <w:r w:rsidRPr="001C5E3E">
        <w:rPr>
          <w:rFonts w:ascii="Times New Roman" w:hAnsi="Times New Roman" w:cs="Times New Roman"/>
          <w:sz w:val="24"/>
          <w:szCs w:val="24"/>
        </w:rPr>
        <w:t xml:space="preserve">, J. 2023. Digital transformation and middle managers’ leadership skills and behavior: a group concept mapping approach.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14: 1147002. </w:t>
      </w:r>
      <w:hyperlink r:id="rId10" w:tgtFrame="_new" w:history="1">
        <w:r w:rsidRPr="001C5E3E">
          <w:rPr>
            <w:rStyle w:val="Hyperlink"/>
            <w:rFonts w:ascii="Times New Roman" w:hAnsi="Times New Roman" w:cs="Times New Roman"/>
            <w:sz w:val="24"/>
            <w:szCs w:val="24"/>
          </w:rPr>
          <w:t>https://doi.org/10.3389/fpsyg.2023.1147002</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Huang, Z., </w:t>
      </w:r>
      <w:proofErr w:type="spellStart"/>
      <w:r w:rsidRPr="001C5E3E">
        <w:rPr>
          <w:rFonts w:ascii="Times New Roman" w:hAnsi="Times New Roman" w:cs="Times New Roman"/>
          <w:sz w:val="24"/>
          <w:szCs w:val="24"/>
        </w:rPr>
        <w:t>Sindakis</w:t>
      </w:r>
      <w:proofErr w:type="spellEnd"/>
      <w:r w:rsidRPr="001C5E3E">
        <w:rPr>
          <w:rFonts w:ascii="Times New Roman" w:hAnsi="Times New Roman" w:cs="Times New Roman"/>
          <w:sz w:val="24"/>
          <w:szCs w:val="24"/>
        </w:rPr>
        <w:t xml:space="preserve">, S., Aggarwal, S. &amp; Thomas, L. 2022. The role of leadership in collective creativity and innovation: Examining academic research and development environments.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1060412. </w:t>
      </w:r>
      <w:hyperlink r:id="rId11" w:tgtFrame="_new" w:history="1">
        <w:r w:rsidRPr="001C5E3E">
          <w:rPr>
            <w:rStyle w:val="Hyperlink"/>
            <w:rFonts w:ascii="Times New Roman" w:hAnsi="Times New Roman" w:cs="Times New Roman"/>
            <w:sz w:val="24"/>
            <w:szCs w:val="24"/>
          </w:rPr>
          <w:t>https://doi.org/10.3389/fpsyg.2022.1060412</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lastRenderedPageBreak/>
        <w:t>Huflejt</w:t>
      </w:r>
      <w:proofErr w:type="spellEnd"/>
      <w:r w:rsidRPr="001C5E3E">
        <w:rPr>
          <w:rFonts w:ascii="Times New Roman" w:hAnsi="Times New Roman" w:cs="Times New Roman"/>
          <w:sz w:val="24"/>
          <w:szCs w:val="24"/>
        </w:rPr>
        <w:t xml:space="preserve"> </w:t>
      </w:r>
      <w:proofErr w:type="spellStart"/>
      <w:r w:rsidRPr="001C5E3E">
        <w:rPr>
          <w:rFonts w:ascii="Times New Roman" w:hAnsi="Times New Roman" w:cs="Times New Roman"/>
          <w:sz w:val="24"/>
          <w:szCs w:val="24"/>
        </w:rPr>
        <w:t>Łukasik</w:t>
      </w:r>
      <w:proofErr w:type="spellEnd"/>
      <w:r w:rsidRPr="001C5E3E">
        <w:rPr>
          <w:rFonts w:ascii="Times New Roman" w:hAnsi="Times New Roman" w:cs="Times New Roman"/>
          <w:sz w:val="24"/>
          <w:szCs w:val="24"/>
        </w:rPr>
        <w:t xml:space="preserve">, M., </w:t>
      </w:r>
      <w:proofErr w:type="spellStart"/>
      <w:r w:rsidRPr="001C5E3E">
        <w:rPr>
          <w:rFonts w:ascii="Times New Roman" w:hAnsi="Times New Roman" w:cs="Times New Roman"/>
          <w:sz w:val="24"/>
          <w:szCs w:val="24"/>
        </w:rPr>
        <w:t>Jędrzejczyk</w:t>
      </w:r>
      <w:proofErr w:type="spellEnd"/>
      <w:r w:rsidRPr="001C5E3E">
        <w:rPr>
          <w:rFonts w:ascii="Times New Roman" w:hAnsi="Times New Roman" w:cs="Times New Roman"/>
          <w:sz w:val="24"/>
          <w:szCs w:val="24"/>
        </w:rPr>
        <w:t xml:space="preserve">, J. &amp; </w:t>
      </w:r>
      <w:proofErr w:type="spellStart"/>
      <w:r w:rsidRPr="001C5E3E">
        <w:rPr>
          <w:rFonts w:ascii="Times New Roman" w:hAnsi="Times New Roman" w:cs="Times New Roman"/>
          <w:sz w:val="24"/>
          <w:szCs w:val="24"/>
        </w:rPr>
        <w:t>Podlaś</w:t>
      </w:r>
      <w:proofErr w:type="spellEnd"/>
      <w:r w:rsidRPr="001C5E3E">
        <w:rPr>
          <w:rFonts w:ascii="Times New Roman" w:hAnsi="Times New Roman" w:cs="Times New Roman"/>
          <w:sz w:val="24"/>
          <w:szCs w:val="24"/>
        </w:rPr>
        <w:t xml:space="preserve">, P. 2022. Coaching as a Buffer for </w:t>
      </w:r>
      <w:proofErr w:type="spellStart"/>
      <w:r w:rsidRPr="001C5E3E">
        <w:rPr>
          <w:rFonts w:ascii="Times New Roman" w:hAnsi="Times New Roman" w:cs="Times New Roman"/>
          <w:sz w:val="24"/>
          <w:szCs w:val="24"/>
        </w:rPr>
        <w:t>Organisational</w:t>
      </w:r>
      <w:proofErr w:type="spellEnd"/>
      <w:r w:rsidRPr="001C5E3E">
        <w:rPr>
          <w:rFonts w:ascii="Times New Roman" w:hAnsi="Times New Roman" w:cs="Times New Roman"/>
          <w:sz w:val="24"/>
          <w:szCs w:val="24"/>
        </w:rPr>
        <w:t xml:space="preserve"> Change.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841804. </w:t>
      </w:r>
      <w:hyperlink r:id="rId12" w:tgtFrame="_new" w:history="1">
        <w:r w:rsidRPr="001C5E3E">
          <w:rPr>
            <w:rStyle w:val="Hyperlink"/>
            <w:rFonts w:ascii="Times New Roman" w:hAnsi="Times New Roman" w:cs="Times New Roman"/>
            <w:sz w:val="24"/>
            <w:szCs w:val="24"/>
          </w:rPr>
          <w:t>https://doi.org/10.3389/fpsyg.2022.841804</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Jin</w:t>
      </w:r>
      <w:proofErr w:type="spellEnd"/>
      <w:r w:rsidRPr="001C5E3E">
        <w:rPr>
          <w:rFonts w:ascii="Times New Roman" w:hAnsi="Times New Roman" w:cs="Times New Roman"/>
          <w:sz w:val="24"/>
          <w:szCs w:val="24"/>
        </w:rPr>
        <w:t xml:space="preserve">, H. &amp; Peng, Y. 2024. The impact of team psychological safety on employee innovative performance: a study with communication behavior as a mediator variable. </w:t>
      </w:r>
      <w:r w:rsidRPr="001C5E3E">
        <w:rPr>
          <w:rFonts w:ascii="Times New Roman" w:hAnsi="Times New Roman" w:cs="Times New Roman"/>
          <w:i/>
          <w:iCs/>
          <w:sz w:val="24"/>
          <w:szCs w:val="24"/>
        </w:rPr>
        <w:t>PLOS ONE</w:t>
      </w:r>
      <w:r w:rsidRPr="001C5E3E">
        <w:rPr>
          <w:rFonts w:ascii="Times New Roman" w:hAnsi="Times New Roman" w:cs="Times New Roman"/>
          <w:sz w:val="24"/>
          <w:szCs w:val="24"/>
        </w:rPr>
        <w:t xml:space="preserve">, 19(10): e0306629. </w:t>
      </w:r>
      <w:hyperlink r:id="rId13" w:tgtFrame="_new" w:history="1">
        <w:r w:rsidRPr="001C5E3E">
          <w:rPr>
            <w:rStyle w:val="Hyperlink"/>
            <w:rFonts w:ascii="Times New Roman" w:hAnsi="Times New Roman" w:cs="Times New Roman"/>
            <w:sz w:val="24"/>
            <w:szCs w:val="24"/>
          </w:rPr>
          <w:t>https://doi.org/10.1371/journal.pone.0306629</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Jones, M.S., Cravens, A.E., </w:t>
      </w:r>
      <w:proofErr w:type="spellStart"/>
      <w:r w:rsidRPr="001C5E3E">
        <w:rPr>
          <w:rFonts w:ascii="Times New Roman" w:hAnsi="Times New Roman" w:cs="Times New Roman"/>
          <w:sz w:val="24"/>
          <w:szCs w:val="24"/>
        </w:rPr>
        <w:t>Zarestky</w:t>
      </w:r>
      <w:proofErr w:type="spellEnd"/>
      <w:r w:rsidRPr="001C5E3E">
        <w:rPr>
          <w:rFonts w:ascii="Times New Roman" w:hAnsi="Times New Roman" w:cs="Times New Roman"/>
          <w:sz w:val="24"/>
          <w:szCs w:val="24"/>
        </w:rPr>
        <w:t xml:space="preserve">, J., Ngai, C. &amp; Love, H.B. 2024. Facilitating psychological safety in science and research teams. </w:t>
      </w:r>
      <w:r w:rsidRPr="001C5E3E">
        <w:rPr>
          <w:rFonts w:ascii="Times New Roman" w:hAnsi="Times New Roman" w:cs="Times New Roman"/>
          <w:i/>
          <w:iCs/>
          <w:sz w:val="24"/>
          <w:szCs w:val="24"/>
        </w:rPr>
        <w:t>Humanities &amp; Social Sciences Communications</w:t>
      </w:r>
      <w:r w:rsidRPr="001C5E3E">
        <w:rPr>
          <w:rFonts w:ascii="Times New Roman" w:hAnsi="Times New Roman" w:cs="Times New Roman"/>
          <w:sz w:val="24"/>
          <w:szCs w:val="24"/>
        </w:rPr>
        <w:t xml:space="preserve">, 11: 1632. </w:t>
      </w:r>
      <w:hyperlink r:id="rId14" w:tgtFrame="_new" w:history="1">
        <w:r w:rsidRPr="001C5E3E">
          <w:rPr>
            <w:rStyle w:val="Hyperlink"/>
            <w:rFonts w:ascii="Times New Roman" w:hAnsi="Times New Roman" w:cs="Times New Roman"/>
            <w:sz w:val="24"/>
            <w:szCs w:val="24"/>
          </w:rPr>
          <w:t>https://doi.org/10.1057/s41599-024-04037-7</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Makowska</w:t>
      </w:r>
      <w:proofErr w:type="spellEnd"/>
      <w:r w:rsidRPr="001C5E3E">
        <w:rPr>
          <w:rFonts w:ascii="Times New Roman" w:hAnsi="Times New Roman" w:cs="Times New Roman"/>
          <w:sz w:val="24"/>
          <w:szCs w:val="24"/>
        </w:rPr>
        <w:t xml:space="preserve"> </w:t>
      </w:r>
      <w:proofErr w:type="spellStart"/>
      <w:r w:rsidRPr="001C5E3E">
        <w:rPr>
          <w:rFonts w:ascii="Times New Roman" w:hAnsi="Times New Roman" w:cs="Times New Roman"/>
          <w:sz w:val="24"/>
          <w:szCs w:val="24"/>
        </w:rPr>
        <w:t>Tłomak</w:t>
      </w:r>
      <w:proofErr w:type="spellEnd"/>
      <w:r w:rsidRPr="001C5E3E">
        <w:rPr>
          <w:rFonts w:ascii="Times New Roman" w:hAnsi="Times New Roman" w:cs="Times New Roman"/>
          <w:sz w:val="24"/>
          <w:szCs w:val="24"/>
        </w:rPr>
        <w:t xml:space="preserve">, E., </w:t>
      </w:r>
      <w:proofErr w:type="spellStart"/>
      <w:r w:rsidRPr="001C5E3E">
        <w:rPr>
          <w:rFonts w:ascii="Times New Roman" w:hAnsi="Times New Roman" w:cs="Times New Roman"/>
          <w:sz w:val="24"/>
          <w:szCs w:val="24"/>
        </w:rPr>
        <w:t>Bedyńska</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Skorupska</w:t>
      </w:r>
      <w:proofErr w:type="spellEnd"/>
      <w:r w:rsidRPr="001C5E3E">
        <w:rPr>
          <w:rFonts w:ascii="Times New Roman" w:hAnsi="Times New Roman" w:cs="Times New Roman"/>
          <w:sz w:val="24"/>
          <w:szCs w:val="24"/>
        </w:rPr>
        <w:t xml:space="preserve">, K., </w:t>
      </w:r>
      <w:proofErr w:type="spellStart"/>
      <w:r w:rsidRPr="001C5E3E">
        <w:rPr>
          <w:rFonts w:ascii="Times New Roman" w:hAnsi="Times New Roman" w:cs="Times New Roman"/>
          <w:sz w:val="24"/>
          <w:szCs w:val="24"/>
        </w:rPr>
        <w:t>Nielek</w:t>
      </w:r>
      <w:proofErr w:type="spellEnd"/>
      <w:r w:rsidRPr="001C5E3E">
        <w:rPr>
          <w:rFonts w:ascii="Times New Roman" w:hAnsi="Times New Roman" w:cs="Times New Roman"/>
          <w:sz w:val="24"/>
          <w:szCs w:val="24"/>
        </w:rPr>
        <w:t xml:space="preserve">, R., </w:t>
      </w:r>
      <w:proofErr w:type="spellStart"/>
      <w:r w:rsidRPr="001C5E3E">
        <w:rPr>
          <w:rFonts w:ascii="Times New Roman" w:hAnsi="Times New Roman" w:cs="Times New Roman"/>
          <w:sz w:val="24"/>
          <w:szCs w:val="24"/>
        </w:rPr>
        <w:t>Kornacka</w:t>
      </w:r>
      <w:proofErr w:type="spellEnd"/>
      <w:r w:rsidRPr="001C5E3E">
        <w:rPr>
          <w:rFonts w:ascii="Times New Roman" w:hAnsi="Times New Roman" w:cs="Times New Roman"/>
          <w:sz w:val="24"/>
          <w:szCs w:val="24"/>
        </w:rPr>
        <w:t xml:space="preserve">, M. &amp; </w:t>
      </w:r>
      <w:proofErr w:type="spellStart"/>
      <w:r w:rsidRPr="001C5E3E">
        <w:rPr>
          <w:rFonts w:ascii="Times New Roman" w:hAnsi="Times New Roman" w:cs="Times New Roman"/>
          <w:sz w:val="24"/>
          <w:szCs w:val="24"/>
        </w:rPr>
        <w:t>Kopeć</w:t>
      </w:r>
      <w:proofErr w:type="spellEnd"/>
      <w:r w:rsidRPr="001C5E3E">
        <w:rPr>
          <w:rFonts w:ascii="Times New Roman" w:hAnsi="Times New Roman" w:cs="Times New Roman"/>
          <w:sz w:val="24"/>
          <w:szCs w:val="24"/>
        </w:rPr>
        <w:t xml:space="preserve">, W. 2023. Measuring digital transformation stress at the workplace: Development and validation of the digital transformation stress scale. </w:t>
      </w:r>
      <w:r w:rsidRPr="001C5E3E">
        <w:rPr>
          <w:rFonts w:ascii="Times New Roman" w:hAnsi="Times New Roman" w:cs="Times New Roman"/>
          <w:i/>
          <w:iCs/>
          <w:sz w:val="24"/>
          <w:szCs w:val="24"/>
        </w:rPr>
        <w:t>PLOS ONE</w:t>
      </w:r>
      <w:r w:rsidRPr="001C5E3E">
        <w:rPr>
          <w:rFonts w:ascii="Times New Roman" w:hAnsi="Times New Roman" w:cs="Times New Roman"/>
          <w:sz w:val="24"/>
          <w:szCs w:val="24"/>
        </w:rPr>
        <w:t xml:space="preserve">, 18(10): e0287223. </w:t>
      </w:r>
      <w:hyperlink r:id="rId15" w:tgtFrame="_new" w:history="1">
        <w:r w:rsidRPr="001C5E3E">
          <w:rPr>
            <w:rStyle w:val="Hyperlink"/>
            <w:rFonts w:ascii="Times New Roman" w:hAnsi="Times New Roman" w:cs="Times New Roman"/>
            <w:sz w:val="24"/>
            <w:szCs w:val="24"/>
          </w:rPr>
          <w:t>https://doi.org/10.1371/journal.pone.0287223</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Mutambik</w:t>
      </w:r>
      <w:proofErr w:type="spellEnd"/>
      <w:r w:rsidRPr="001C5E3E">
        <w:rPr>
          <w:rFonts w:ascii="Times New Roman" w:hAnsi="Times New Roman" w:cs="Times New Roman"/>
          <w:sz w:val="24"/>
          <w:szCs w:val="24"/>
        </w:rPr>
        <w:t xml:space="preserve">, I. &amp; </w:t>
      </w:r>
      <w:proofErr w:type="spellStart"/>
      <w:r w:rsidRPr="001C5E3E">
        <w:rPr>
          <w:rFonts w:ascii="Times New Roman" w:hAnsi="Times New Roman" w:cs="Times New Roman"/>
          <w:sz w:val="24"/>
          <w:szCs w:val="24"/>
        </w:rPr>
        <w:t>Almuqrin</w:t>
      </w:r>
      <w:proofErr w:type="spellEnd"/>
      <w:r w:rsidRPr="001C5E3E">
        <w:rPr>
          <w:rFonts w:ascii="Times New Roman" w:hAnsi="Times New Roman" w:cs="Times New Roman"/>
          <w:sz w:val="24"/>
          <w:szCs w:val="24"/>
        </w:rPr>
        <w:t xml:space="preserve">, A. 2024. Employee Acceptance of Digital Transformation: A Study in a Smart City Context. </w:t>
      </w:r>
      <w:r w:rsidRPr="001C5E3E">
        <w:rPr>
          <w:rFonts w:ascii="Times New Roman" w:hAnsi="Times New Roman" w:cs="Times New Roman"/>
          <w:i/>
          <w:iCs/>
          <w:sz w:val="24"/>
          <w:szCs w:val="24"/>
        </w:rPr>
        <w:t>Sustainability</w:t>
      </w:r>
      <w:r w:rsidRPr="001C5E3E">
        <w:rPr>
          <w:rFonts w:ascii="Times New Roman" w:hAnsi="Times New Roman" w:cs="Times New Roman"/>
          <w:sz w:val="24"/>
          <w:szCs w:val="24"/>
        </w:rPr>
        <w:t xml:space="preserve">, 16(4): 1398. </w:t>
      </w:r>
      <w:hyperlink r:id="rId16" w:tgtFrame="_new" w:history="1">
        <w:r w:rsidRPr="001C5E3E">
          <w:rPr>
            <w:rStyle w:val="Hyperlink"/>
            <w:rFonts w:ascii="Times New Roman" w:hAnsi="Times New Roman" w:cs="Times New Roman"/>
            <w:sz w:val="24"/>
            <w:szCs w:val="24"/>
          </w:rPr>
          <w:t>https://doi.org/10.3390/su16041398</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Vrhovac</w:t>
      </w:r>
      <w:proofErr w:type="spellEnd"/>
      <w:r w:rsidRPr="001C5E3E">
        <w:rPr>
          <w:rFonts w:ascii="Times New Roman" w:hAnsi="Times New Roman" w:cs="Times New Roman"/>
          <w:sz w:val="24"/>
          <w:szCs w:val="24"/>
        </w:rPr>
        <w:t xml:space="preserve">, V., </w:t>
      </w:r>
      <w:proofErr w:type="spellStart"/>
      <w:r w:rsidRPr="001C5E3E">
        <w:rPr>
          <w:rFonts w:ascii="Times New Roman" w:hAnsi="Times New Roman" w:cs="Times New Roman"/>
          <w:sz w:val="24"/>
          <w:szCs w:val="24"/>
        </w:rPr>
        <w:t>Dakić</w:t>
      </w:r>
      <w:proofErr w:type="spellEnd"/>
      <w:r w:rsidRPr="001C5E3E">
        <w:rPr>
          <w:rFonts w:ascii="Times New Roman" w:hAnsi="Times New Roman" w:cs="Times New Roman"/>
          <w:sz w:val="24"/>
          <w:szCs w:val="24"/>
        </w:rPr>
        <w:t xml:space="preserve">, D., </w:t>
      </w:r>
      <w:proofErr w:type="spellStart"/>
      <w:r w:rsidRPr="001C5E3E">
        <w:rPr>
          <w:rFonts w:ascii="Times New Roman" w:hAnsi="Times New Roman" w:cs="Times New Roman"/>
          <w:sz w:val="24"/>
          <w:szCs w:val="24"/>
        </w:rPr>
        <w:t>Milisavljević</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Celić</w:t>
      </w:r>
      <w:proofErr w:type="spellEnd"/>
      <w:r w:rsidRPr="001C5E3E">
        <w:rPr>
          <w:rFonts w:ascii="Times New Roman" w:hAnsi="Times New Roman" w:cs="Times New Roman"/>
          <w:sz w:val="24"/>
          <w:szCs w:val="24"/>
        </w:rPr>
        <w:t xml:space="preserve">, Đ., </w:t>
      </w:r>
      <w:proofErr w:type="spellStart"/>
      <w:r w:rsidRPr="001C5E3E">
        <w:rPr>
          <w:rFonts w:ascii="Times New Roman" w:hAnsi="Times New Roman" w:cs="Times New Roman"/>
          <w:sz w:val="24"/>
          <w:szCs w:val="24"/>
        </w:rPr>
        <w:t>Stefanović</w:t>
      </w:r>
      <w:proofErr w:type="spellEnd"/>
      <w:r w:rsidRPr="001C5E3E">
        <w:rPr>
          <w:rFonts w:ascii="Times New Roman" w:hAnsi="Times New Roman" w:cs="Times New Roman"/>
          <w:sz w:val="24"/>
          <w:szCs w:val="24"/>
        </w:rPr>
        <w:t xml:space="preserve">, D. &amp; </w:t>
      </w:r>
      <w:proofErr w:type="spellStart"/>
      <w:r w:rsidRPr="001C5E3E">
        <w:rPr>
          <w:rFonts w:ascii="Times New Roman" w:hAnsi="Times New Roman" w:cs="Times New Roman"/>
          <w:sz w:val="24"/>
          <w:szCs w:val="24"/>
        </w:rPr>
        <w:t>Janković</w:t>
      </w:r>
      <w:proofErr w:type="spellEnd"/>
      <w:r w:rsidRPr="001C5E3E">
        <w:rPr>
          <w:rFonts w:ascii="Times New Roman" w:hAnsi="Times New Roman" w:cs="Times New Roman"/>
          <w:sz w:val="24"/>
          <w:szCs w:val="24"/>
        </w:rPr>
        <w:t xml:space="preserve">, M. 2024. The Factors Influencing User Satisfaction in Last Mile Delivery: The Structural Equation Modeling Approach. </w:t>
      </w:r>
      <w:r w:rsidRPr="001C5E3E">
        <w:rPr>
          <w:rFonts w:ascii="Times New Roman" w:hAnsi="Times New Roman" w:cs="Times New Roman"/>
          <w:i/>
          <w:iCs/>
          <w:sz w:val="24"/>
          <w:szCs w:val="24"/>
        </w:rPr>
        <w:t>Mathematics</w:t>
      </w:r>
      <w:r w:rsidRPr="001C5E3E">
        <w:rPr>
          <w:rFonts w:ascii="Times New Roman" w:hAnsi="Times New Roman" w:cs="Times New Roman"/>
          <w:sz w:val="24"/>
          <w:szCs w:val="24"/>
        </w:rPr>
        <w:t xml:space="preserve">, 12(12): 1857. </w:t>
      </w:r>
      <w:hyperlink r:id="rId17" w:tgtFrame="_new" w:history="1">
        <w:r w:rsidRPr="001C5E3E">
          <w:rPr>
            <w:rStyle w:val="Hyperlink"/>
            <w:rFonts w:ascii="Times New Roman" w:hAnsi="Times New Roman" w:cs="Times New Roman"/>
            <w:sz w:val="24"/>
            <w:szCs w:val="24"/>
          </w:rPr>
          <w:t>https://doi.org/10.3390/math12121857</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Vrhovac</w:t>
      </w:r>
      <w:proofErr w:type="spellEnd"/>
      <w:r w:rsidRPr="001C5E3E">
        <w:rPr>
          <w:rFonts w:ascii="Times New Roman" w:hAnsi="Times New Roman" w:cs="Times New Roman"/>
          <w:sz w:val="24"/>
          <w:szCs w:val="24"/>
        </w:rPr>
        <w:t xml:space="preserve">, V., </w:t>
      </w:r>
      <w:proofErr w:type="spellStart"/>
      <w:r w:rsidRPr="001C5E3E">
        <w:rPr>
          <w:rFonts w:ascii="Times New Roman" w:hAnsi="Times New Roman" w:cs="Times New Roman"/>
          <w:sz w:val="24"/>
          <w:szCs w:val="24"/>
        </w:rPr>
        <w:t>Vasić</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Milisavljević</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Dudić</w:t>
      </w:r>
      <w:proofErr w:type="spellEnd"/>
      <w:r w:rsidRPr="001C5E3E">
        <w:rPr>
          <w:rFonts w:ascii="Times New Roman" w:hAnsi="Times New Roman" w:cs="Times New Roman"/>
          <w:sz w:val="24"/>
          <w:szCs w:val="24"/>
        </w:rPr>
        <w:t xml:space="preserve">, B., </w:t>
      </w:r>
      <w:proofErr w:type="spellStart"/>
      <w:r w:rsidRPr="001C5E3E">
        <w:rPr>
          <w:rFonts w:ascii="Times New Roman" w:hAnsi="Times New Roman" w:cs="Times New Roman"/>
          <w:sz w:val="24"/>
          <w:szCs w:val="24"/>
        </w:rPr>
        <w:t>Štarchoň</w:t>
      </w:r>
      <w:proofErr w:type="spellEnd"/>
      <w:r w:rsidRPr="001C5E3E">
        <w:rPr>
          <w:rFonts w:ascii="Times New Roman" w:hAnsi="Times New Roman" w:cs="Times New Roman"/>
          <w:sz w:val="24"/>
          <w:szCs w:val="24"/>
        </w:rPr>
        <w:t xml:space="preserve">, P. &amp; </w:t>
      </w:r>
      <w:proofErr w:type="spellStart"/>
      <w:r w:rsidRPr="001C5E3E">
        <w:rPr>
          <w:rFonts w:ascii="Times New Roman" w:hAnsi="Times New Roman" w:cs="Times New Roman"/>
          <w:sz w:val="24"/>
          <w:szCs w:val="24"/>
        </w:rPr>
        <w:t>Žižakov</w:t>
      </w:r>
      <w:proofErr w:type="spellEnd"/>
      <w:r w:rsidRPr="001C5E3E">
        <w:rPr>
          <w:rFonts w:ascii="Times New Roman" w:hAnsi="Times New Roman" w:cs="Times New Roman"/>
          <w:sz w:val="24"/>
          <w:szCs w:val="24"/>
        </w:rPr>
        <w:t xml:space="preserve">, M. 2023. Measuring E Commerce User Experience in the Last Mile Delivery. </w:t>
      </w:r>
      <w:r w:rsidRPr="001C5E3E">
        <w:rPr>
          <w:rFonts w:ascii="Times New Roman" w:hAnsi="Times New Roman" w:cs="Times New Roman"/>
          <w:i/>
          <w:iCs/>
          <w:sz w:val="24"/>
          <w:szCs w:val="24"/>
        </w:rPr>
        <w:t>Mathematics</w:t>
      </w:r>
      <w:r w:rsidRPr="001C5E3E">
        <w:rPr>
          <w:rFonts w:ascii="Times New Roman" w:hAnsi="Times New Roman" w:cs="Times New Roman"/>
          <w:sz w:val="24"/>
          <w:szCs w:val="24"/>
        </w:rPr>
        <w:t xml:space="preserve">, 11(6): 1482. </w:t>
      </w:r>
      <w:hyperlink r:id="rId18" w:tgtFrame="_new" w:history="1">
        <w:r w:rsidRPr="001C5E3E">
          <w:rPr>
            <w:rStyle w:val="Hyperlink"/>
            <w:rFonts w:ascii="Times New Roman" w:hAnsi="Times New Roman" w:cs="Times New Roman"/>
            <w:sz w:val="24"/>
            <w:szCs w:val="24"/>
          </w:rPr>
          <w:t>https://doi.org/10.3390/math11061482</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lastRenderedPageBreak/>
        <w:t xml:space="preserve">You, Y., Hu, Z., Li, J., Wang, Y. &amp; Xu, M. 2022. The Effect of Organizational Innovation Climate on Employee Innovative Behavior: The Role of Psychological Ownership and Task Interdependence.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856407. </w:t>
      </w:r>
      <w:hyperlink r:id="rId19" w:tgtFrame="_new" w:history="1">
        <w:r w:rsidRPr="001C5E3E">
          <w:rPr>
            <w:rStyle w:val="Hyperlink"/>
            <w:rFonts w:ascii="Times New Roman" w:hAnsi="Times New Roman" w:cs="Times New Roman"/>
            <w:sz w:val="24"/>
            <w:szCs w:val="24"/>
          </w:rPr>
          <w:t>https://doi.org/10.3389/fpsyg.2022.856407</w:t>
        </w:r>
      </w:hyperlink>
      <w:r w:rsidRPr="001C5E3E">
        <w:rPr>
          <w:rFonts w:ascii="Times New Roman" w:hAnsi="Times New Roman" w:cs="Times New Roman"/>
          <w:sz w:val="24"/>
          <w:szCs w:val="24"/>
        </w:rPr>
        <w:t xml:space="preserve"> 30 April 2026.</w:t>
      </w:r>
    </w:p>
    <w:p w:rsidR="001C5E3E" w:rsidRPr="001C5E3E" w:rsidRDefault="001C5E3E" w:rsidP="001C5E3E">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Zadow</w:t>
      </w:r>
      <w:proofErr w:type="spellEnd"/>
      <w:r w:rsidRPr="001C5E3E">
        <w:rPr>
          <w:rFonts w:ascii="Times New Roman" w:hAnsi="Times New Roman" w:cs="Times New Roman"/>
          <w:sz w:val="24"/>
          <w:szCs w:val="24"/>
        </w:rPr>
        <w:t xml:space="preserve">, A., </w:t>
      </w:r>
      <w:proofErr w:type="spellStart"/>
      <w:r w:rsidRPr="001C5E3E">
        <w:rPr>
          <w:rFonts w:ascii="Times New Roman" w:hAnsi="Times New Roman" w:cs="Times New Roman"/>
          <w:sz w:val="24"/>
          <w:szCs w:val="24"/>
        </w:rPr>
        <w:t>Loh</w:t>
      </w:r>
      <w:proofErr w:type="spellEnd"/>
      <w:r w:rsidRPr="001C5E3E">
        <w:rPr>
          <w:rFonts w:ascii="Times New Roman" w:hAnsi="Times New Roman" w:cs="Times New Roman"/>
          <w:sz w:val="24"/>
          <w:szCs w:val="24"/>
        </w:rPr>
        <w:t xml:space="preserve">, M.Y., Dollard, M.F., </w:t>
      </w:r>
      <w:proofErr w:type="spellStart"/>
      <w:r w:rsidRPr="001C5E3E">
        <w:rPr>
          <w:rFonts w:ascii="Times New Roman" w:hAnsi="Times New Roman" w:cs="Times New Roman"/>
          <w:sz w:val="24"/>
          <w:szCs w:val="24"/>
        </w:rPr>
        <w:t>Mathisen</w:t>
      </w:r>
      <w:proofErr w:type="spellEnd"/>
      <w:r w:rsidRPr="001C5E3E">
        <w:rPr>
          <w:rFonts w:ascii="Times New Roman" w:hAnsi="Times New Roman" w:cs="Times New Roman"/>
          <w:sz w:val="24"/>
          <w:szCs w:val="24"/>
        </w:rPr>
        <w:t xml:space="preserve">, G.E. &amp; </w:t>
      </w:r>
      <w:proofErr w:type="spellStart"/>
      <w:r w:rsidRPr="001C5E3E">
        <w:rPr>
          <w:rFonts w:ascii="Times New Roman" w:hAnsi="Times New Roman" w:cs="Times New Roman"/>
          <w:sz w:val="24"/>
          <w:szCs w:val="24"/>
        </w:rPr>
        <w:t>Yantcheva</w:t>
      </w:r>
      <w:proofErr w:type="spellEnd"/>
      <w:r w:rsidRPr="001C5E3E">
        <w:rPr>
          <w:rFonts w:ascii="Times New Roman" w:hAnsi="Times New Roman" w:cs="Times New Roman"/>
          <w:sz w:val="24"/>
          <w:szCs w:val="24"/>
        </w:rPr>
        <w:t xml:space="preserve">, B. 2023. Psychosocial safety climate as a predictor of work engagement, creativity, innovation, and work performance: A case study of software engineers.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14: 1082283. </w:t>
      </w:r>
      <w:hyperlink r:id="rId20" w:tgtFrame="_new" w:history="1">
        <w:r w:rsidRPr="001C5E3E">
          <w:rPr>
            <w:rStyle w:val="Hyperlink"/>
            <w:rFonts w:ascii="Times New Roman" w:hAnsi="Times New Roman" w:cs="Times New Roman"/>
            <w:sz w:val="24"/>
            <w:szCs w:val="24"/>
          </w:rPr>
          <w:t>https://doi.org/10.3389/fpsyg.2023.1082283</w:t>
        </w:r>
      </w:hyperlink>
      <w:r w:rsidRPr="001C5E3E">
        <w:rPr>
          <w:rFonts w:ascii="Times New Roman" w:hAnsi="Times New Roman" w:cs="Times New Roman"/>
          <w:sz w:val="24"/>
          <w:szCs w:val="24"/>
        </w:rPr>
        <w:t xml:space="preserve"> 30 April 2026.</w:t>
      </w:r>
    </w:p>
    <w:p w:rsidR="00520E63" w:rsidRPr="00520E63" w:rsidRDefault="00520E63" w:rsidP="00520E63">
      <w:pPr>
        <w:spacing w:after="0" w:line="480" w:lineRule="auto"/>
        <w:rPr>
          <w:rFonts w:ascii="Times New Roman" w:hAnsi="Times New Roman" w:cs="Times New Roman"/>
          <w:b/>
          <w:sz w:val="24"/>
          <w:szCs w:val="24"/>
        </w:rPr>
      </w:pPr>
    </w:p>
    <w:sectPr w:rsidR="00520E63" w:rsidRPr="00520E63">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A7" w:rsidRDefault="00B53DA7" w:rsidP="00927A67">
      <w:pPr>
        <w:spacing w:after="0" w:line="240" w:lineRule="auto"/>
      </w:pPr>
      <w:r>
        <w:separator/>
      </w:r>
    </w:p>
  </w:endnote>
  <w:endnote w:type="continuationSeparator" w:id="0">
    <w:p w:rsidR="00B53DA7" w:rsidRDefault="00B53DA7" w:rsidP="0092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A7" w:rsidRDefault="00B53DA7" w:rsidP="00927A67">
      <w:pPr>
        <w:spacing w:after="0" w:line="240" w:lineRule="auto"/>
      </w:pPr>
      <w:r>
        <w:separator/>
      </w:r>
    </w:p>
  </w:footnote>
  <w:footnote w:type="continuationSeparator" w:id="0">
    <w:p w:rsidR="00B53DA7" w:rsidRDefault="00B53DA7" w:rsidP="00927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124635"/>
      <w:docPartObj>
        <w:docPartGallery w:val="Page Numbers (Top of Page)"/>
        <w:docPartUnique/>
      </w:docPartObj>
    </w:sdtPr>
    <w:sdtEndPr>
      <w:rPr>
        <w:noProof/>
      </w:rPr>
    </w:sdtEndPr>
    <w:sdtContent>
      <w:p w:rsidR="00927A67" w:rsidRDefault="00927A67">
        <w:pPr>
          <w:pStyle w:val="Header"/>
          <w:jc w:val="right"/>
        </w:pPr>
        <w:r w:rsidRPr="00927A67">
          <w:rPr>
            <w:rFonts w:ascii="Times New Roman" w:hAnsi="Times New Roman" w:cs="Times New Roman"/>
            <w:sz w:val="24"/>
          </w:rPr>
          <w:fldChar w:fldCharType="begin"/>
        </w:r>
        <w:r w:rsidRPr="00927A67">
          <w:rPr>
            <w:rFonts w:ascii="Times New Roman" w:hAnsi="Times New Roman" w:cs="Times New Roman"/>
            <w:sz w:val="24"/>
          </w:rPr>
          <w:instrText xml:space="preserve"> PAGE   \* MERGEFORMAT </w:instrText>
        </w:r>
        <w:r w:rsidRPr="00927A67">
          <w:rPr>
            <w:rFonts w:ascii="Times New Roman" w:hAnsi="Times New Roman" w:cs="Times New Roman"/>
            <w:sz w:val="24"/>
          </w:rPr>
          <w:fldChar w:fldCharType="separate"/>
        </w:r>
        <w:r w:rsidR="001C5E3E">
          <w:rPr>
            <w:rFonts w:ascii="Times New Roman" w:hAnsi="Times New Roman" w:cs="Times New Roman"/>
            <w:noProof/>
            <w:sz w:val="24"/>
          </w:rPr>
          <w:t>22</w:t>
        </w:r>
        <w:r w:rsidRPr="00927A67">
          <w:rPr>
            <w:rFonts w:ascii="Times New Roman" w:hAnsi="Times New Roman" w:cs="Times New Roman"/>
            <w:noProof/>
            <w:sz w:val="24"/>
          </w:rPr>
          <w:fldChar w:fldCharType="end"/>
        </w:r>
      </w:p>
    </w:sdtContent>
  </w:sdt>
  <w:p w:rsidR="00927A67" w:rsidRDefault="00927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67"/>
    <w:rsid w:val="00101551"/>
    <w:rsid w:val="001C5E3E"/>
    <w:rsid w:val="00520E63"/>
    <w:rsid w:val="00927A67"/>
    <w:rsid w:val="00B53DA7"/>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431CE-95CB-4ED2-BF7F-516D5F9C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67"/>
  </w:style>
  <w:style w:type="paragraph" w:styleId="Footer">
    <w:name w:val="footer"/>
    <w:basedOn w:val="Normal"/>
    <w:link w:val="FooterChar"/>
    <w:uiPriority w:val="99"/>
    <w:unhideWhenUsed/>
    <w:rsid w:val="00927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67"/>
  </w:style>
  <w:style w:type="paragraph" w:customStyle="1" w:styleId="ng-star-inserted">
    <w:name w:val="ng-star-inserted"/>
    <w:basedOn w:val="Normal"/>
    <w:rsid w:val="00520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520E63"/>
  </w:style>
  <w:style w:type="character" w:styleId="Hyperlink">
    <w:name w:val="Hyperlink"/>
    <w:basedOn w:val="DefaultParagraphFont"/>
    <w:uiPriority w:val="99"/>
    <w:unhideWhenUsed/>
    <w:rsid w:val="001C5E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88032">
      <w:bodyDiv w:val="1"/>
      <w:marLeft w:val="0"/>
      <w:marRight w:val="0"/>
      <w:marTop w:val="0"/>
      <w:marBottom w:val="0"/>
      <w:divBdr>
        <w:top w:val="none" w:sz="0" w:space="0" w:color="auto"/>
        <w:left w:val="none" w:sz="0" w:space="0" w:color="auto"/>
        <w:bottom w:val="none" w:sz="0" w:space="0" w:color="auto"/>
        <w:right w:val="none" w:sz="0" w:space="0" w:color="auto"/>
      </w:divBdr>
    </w:div>
    <w:div w:id="20841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2.787223" TargetMode="External"/><Relationship Id="rId13" Type="http://schemas.openxmlformats.org/officeDocument/2006/relationships/hyperlink" Target="https://doi.org/10.1371/journal.pone.0306629" TargetMode="External"/><Relationship Id="rId18" Type="http://schemas.openxmlformats.org/officeDocument/2006/relationships/hyperlink" Target="https://doi.org/10.3390/math11061482"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3389/ijph.2024.1607332" TargetMode="External"/><Relationship Id="rId12" Type="http://schemas.openxmlformats.org/officeDocument/2006/relationships/hyperlink" Target="https://doi.org/10.3389/fpsyg.2022.841804" TargetMode="External"/><Relationship Id="rId17" Type="http://schemas.openxmlformats.org/officeDocument/2006/relationships/hyperlink" Target="https://doi.org/10.3390/math12121857" TargetMode="External"/><Relationship Id="rId2" Type="http://schemas.openxmlformats.org/officeDocument/2006/relationships/settings" Target="settings.xml"/><Relationship Id="rId16" Type="http://schemas.openxmlformats.org/officeDocument/2006/relationships/hyperlink" Target="https://doi.org/10.3390/su16041398" TargetMode="External"/><Relationship Id="rId20" Type="http://schemas.openxmlformats.org/officeDocument/2006/relationships/hyperlink" Target="https://doi.org/10.3389/fpsyg.2023.1082283" TargetMode="External"/><Relationship Id="rId1" Type="http://schemas.openxmlformats.org/officeDocument/2006/relationships/styles" Target="styles.xml"/><Relationship Id="rId6" Type="http://schemas.openxmlformats.org/officeDocument/2006/relationships/hyperlink" Target="https://doi.org/10.3389/fpsyg.2022.910206" TargetMode="External"/><Relationship Id="rId11" Type="http://schemas.openxmlformats.org/officeDocument/2006/relationships/hyperlink" Target="https://doi.org/10.3389/fpsyg.2022.1060412" TargetMode="External"/><Relationship Id="rId5" Type="http://schemas.openxmlformats.org/officeDocument/2006/relationships/endnotes" Target="endnotes.xml"/><Relationship Id="rId15" Type="http://schemas.openxmlformats.org/officeDocument/2006/relationships/hyperlink" Target="https://doi.org/10.1371/journal.pone.0287223" TargetMode="External"/><Relationship Id="rId23" Type="http://schemas.openxmlformats.org/officeDocument/2006/relationships/theme" Target="theme/theme1.xml"/><Relationship Id="rId10" Type="http://schemas.openxmlformats.org/officeDocument/2006/relationships/hyperlink" Target="https://doi.org/10.3389/fpsyg.2023.1147002" TargetMode="External"/><Relationship Id="rId19" Type="http://schemas.openxmlformats.org/officeDocument/2006/relationships/hyperlink" Target="https://doi.org/10.3389/fpsyg.2022.856407" TargetMode="External"/><Relationship Id="rId4" Type="http://schemas.openxmlformats.org/officeDocument/2006/relationships/footnotes" Target="footnotes.xml"/><Relationship Id="rId9" Type="http://schemas.openxmlformats.org/officeDocument/2006/relationships/hyperlink" Target="https://doi.org/10.1371/journal.pone.0282307" TargetMode="External"/><Relationship Id="rId14" Type="http://schemas.openxmlformats.org/officeDocument/2006/relationships/hyperlink" Target="https://doi.org/10.1057/s41599-024-04037-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23</Pages>
  <Words>5812</Words>
  <Characters>33131</Characters>
  <Application>Microsoft Office Word</Application>
  <DocSecurity>0</DocSecurity>
  <Lines>276</Lines>
  <Paragraphs>77</Paragraphs>
  <ScaleCrop>false</ScaleCrop>
  <Company/>
  <LinksUpToDate>false</LinksUpToDate>
  <CharactersWithSpaces>38866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2026-04-30T16:11:00Z</dcterms:created>
  <dcterms:modified xsi:type="dcterms:W3CDTF">2026-04-30T17:15:00Z</dcterms:modified>
</cp:coreProperties>
</file>