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9882C" w14:textId="77777777" w:rsidR="004E1AD4" w:rsidRPr="001B17D4" w:rsidRDefault="004E1AD4" w:rsidP="00221C8C"/>
    <w:p w14:paraId="4CF9AE71" w14:textId="77777777" w:rsidR="00E04474" w:rsidRDefault="00E04474" w:rsidP="004C77BC">
      <w:pPr>
        <w:rPr>
          <w:rFonts w:cs="Times New Roman"/>
          <w:szCs w:val="24"/>
        </w:rPr>
      </w:pPr>
    </w:p>
    <w:p w14:paraId="21A5F035" w14:textId="77777777" w:rsidR="00D73D27" w:rsidRPr="001B17D4" w:rsidRDefault="00D73D27" w:rsidP="004C77BC">
      <w:pPr>
        <w:rPr>
          <w:rFonts w:cs="Times New Roman"/>
          <w:szCs w:val="24"/>
        </w:rPr>
      </w:pPr>
    </w:p>
    <w:p w14:paraId="75FCDBD8" w14:textId="77777777" w:rsidR="00E04474" w:rsidRPr="001B17D4" w:rsidRDefault="00E04474" w:rsidP="004C77BC">
      <w:pPr>
        <w:rPr>
          <w:rFonts w:cs="Times New Roman"/>
          <w:szCs w:val="24"/>
        </w:rPr>
      </w:pPr>
    </w:p>
    <w:p w14:paraId="008AEF53" w14:textId="77777777" w:rsidR="00D73D27" w:rsidRDefault="00D73D27" w:rsidP="004C77BC">
      <w:pPr>
        <w:pStyle w:val="BodyText"/>
        <w:tabs>
          <w:tab w:val="left" w:pos="10530"/>
        </w:tabs>
        <w:spacing w:line="480" w:lineRule="auto"/>
        <w:jc w:val="center"/>
        <w:rPr>
          <w:b/>
          <w:bCs/>
          <w:sz w:val="24"/>
          <w:szCs w:val="24"/>
          <w:highlight w:val="yellow"/>
        </w:rPr>
      </w:pPr>
    </w:p>
    <w:p w14:paraId="6D0BEE62" w14:textId="164446AB" w:rsidR="00E04474" w:rsidRPr="00974BC3" w:rsidRDefault="00000000" w:rsidP="004C77BC">
      <w:pPr>
        <w:pStyle w:val="BodyText"/>
        <w:tabs>
          <w:tab w:val="left" w:pos="10530"/>
        </w:tabs>
        <w:spacing w:line="480" w:lineRule="auto"/>
        <w:jc w:val="center"/>
        <w:rPr>
          <w:b/>
          <w:bCs/>
          <w:color w:val="000000" w:themeColor="text1"/>
          <w:sz w:val="24"/>
          <w:szCs w:val="24"/>
        </w:rPr>
      </w:pPr>
      <w:hyperlink r:id="rId8" w:tooltip="Mini-Paper: Probation and Parole Assignment" w:history="1">
        <w:r w:rsidR="00696C60" w:rsidRPr="00974BC3">
          <w:rPr>
            <w:rStyle w:val="Hyperlink"/>
            <w:b/>
            <w:bCs/>
            <w:color w:val="000000" w:themeColor="text1"/>
            <w:sz w:val="24"/>
            <w:szCs w:val="24"/>
          </w:rPr>
          <w:t>Mini-Paper: Probation and Parole Assignment</w:t>
        </w:r>
      </w:hyperlink>
    </w:p>
    <w:p w14:paraId="7DC51E62" w14:textId="77777777" w:rsidR="00F562B8" w:rsidRPr="001B17D4" w:rsidRDefault="00F562B8" w:rsidP="004C77BC">
      <w:pPr>
        <w:pStyle w:val="BodyText"/>
        <w:tabs>
          <w:tab w:val="left" w:pos="10530"/>
        </w:tabs>
        <w:spacing w:line="480" w:lineRule="auto"/>
        <w:rPr>
          <w:b/>
          <w:bCs/>
          <w:sz w:val="24"/>
          <w:szCs w:val="24"/>
        </w:rPr>
      </w:pPr>
    </w:p>
    <w:p w14:paraId="0E2B99DA" w14:textId="01015BBA" w:rsidR="001B17D4" w:rsidRPr="001B17D4" w:rsidRDefault="00AE3DDD" w:rsidP="004C77BC">
      <w:pPr>
        <w:pStyle w:val="BodyText"/>
        <w:spacing w:line="480" w:lineRule="auto"/>
        <w:jc w:val="center"/>
        <w:rPr>
          <w:sz w:val="24"/>
          <w:szCs w:val="24"/>
        </w:rPr>
      </w:pPr>
      <w:r>
        <w:rPr>
          <w:sz w:val="24"/>
          <w:szCs w:val="24"/>
        </w:rPr>
        <w:t>Justen Branham</w:t>
      </w:r>
    </w:p>
    <w:p w14:paraId="39BA0A9A" w14:textId="5D0CDF12" w:rsidR="001B17D4" w:rsidRDefault="00EE1A2A" w:rsidP="001B17D4">
      <w:pPr>
        <w:pStyle w:val="BodyText"/>
        <w:spacing w:line="480" w:lineRule="auto"/>
        <w:ind w:right="30"/>
        <w:jc w:val="center"/>
        <w:rPr>
          <w:color w:val="000000"/>
          <w:sz w:val="24"/>
          <w:szCs w:val="24"/>
        </w:rPr>
      </w:pPr>
      <w:r>
        <w:rPr>
          <w:color w:val="000000"/>
          <w:sz w:val="24"/>
          <w:szCs w:val="24"/>
          <w:bdr w:val="none" w:sz="0" w:space="0" w:color="auto" w:frame="1"/>
        </w:rPr>
        <w:t xml:space="preserve">Helms School of </w:t>
      </w:r>
      <w:r w:rsidR="00647E37">
        <w:rPr>
          <w:color w:val="000000"/>
          <w:sz w:val="24"/>
          <w:szCs w:val="24"/>
          <w:bdr w:val="none" w:sz="0" w:space="0" w:color="auto" w:frame="1"/>
        </w:rPr>
        <w:t>Government</w:t>
      </w:r>
      <w:r w:rsidR="001B17D4" w:rsidRPr="001B17D4">
        <w:rPr>
          <w:color w:val="000000"/>
          <w:sz w:val="24"/>
          <w:szCs w:val="24"/>
          <w:bdr w:val="none" w:sz="0" w:space="0" w:color="auto" w:frame="1"/>
        </w:rPr>
        <w:t xml:space="preserve">, </w:t>
      </w:r>
      <w:r w:rsidR="007432E8">
        <w:rPr>
          <w:color w:val="000000"/>
          <w:sz w:val="24"/>
          <w:szCs w:val="24"/>
        </w:rPr>
        <w:t>Liberty University</w:t>
      </w:r>
    </w:p>
    <w:p w14:paraId="1BB9B845" w14:textId="77777777" w:rsidR="005C4F71" w:rsidRDefault="005C4F71" w:rsidP="005C4F71">
      <w:pPr>
        <w:pStyle w:val="BodyText"/>
        <w:spacing w:line="480" w:lineRule="auto"/>
        <w:ind w:right="30"/>
        <w:jc w:val="center"/>
        <w:rPr>
          <w:color w:val="000000"/>
          <w:sz w:val="24"/>
          <w:szCs w:val="24"/>
        </w:rPr>
      </w:pPr>
      <w:r w:rsidRPr="005C4F71">
        <w:rPr>
          <w:color w:val="000000"/>
          <w:szCs w:val="24"/>
        </w:rPr>
        <w:t xml:space="preserve">CJUS320: </w:t>
      </w:r>
      <w:r w:rsidRPr="0098403C">
        <w:rPr>
          <w:color w:val="000000"/>
          <w:sz w:val="24"/>
          <w:szCs w:val="24"/>
        </w:rPr>
        <w:t>Corrections</w:t>
      </w:r>
    </w:p>
    <w:p w14:paraId="63DDF7E6" w14:textId="77777777" w:rsidR="00385B2D" w:rsidRDefault="00385B2D" w:rsidP="00385B2D">
      <w:pPr>
        <w:pStyle w:val="BodyText"/>
        <w:spacing w:line="480" w:lineRule="auto"/>
        <w:ind w:right="30"/>
        <w:jc w:val="center"/>
        <w:rPr>
          <w:color w:val="000000"/>
          <w:sz w:val="24"/>
          <w:szCs w:val="24"/>
        </w:rPr>
      </w:pPr>
      <w:r>
        <w:rPr>
          <w:color w:val="000000"/>
          <w:sz w:val="24"/>
          <w:szCs w:val="24"/>
        </w:rPr>
        <w:t>DR Tessa Cole</w:t>
      </w:r>
    </w:p>
    <w:p w14:paraId="072BC89A" w14:textId="41EA7A93" w:rsidR="00385B2D" w:rsidRPr="001B17D4" w:rsidRDefault="00354F46" w:rsidP="00385B2D">
      <w:pPr>
        <w:pStyle w:val="BodyText"/>
        <w:spacing w:line="480" w:lineRule="auto"/>
        <w:ind w:right="30"/>
        <w:jc w:val="center"/>
        <w:rPr>
          <w:sz w:val="24"/>
          <w:szCs w:val="24"/>
        </w:rPr>
      </w:pPr>
      <w:r>
        <w:rPr>
          <w:color w:val="000000"/>
          <w:sz w:val="24"/>
          <w:szCs w:val="24"/>
        </w:rPr>
        <w:t>MAY-04-2026</w:t>
      </w:r>
    </w:p>
    <w:p w14:paraId="1979772F" w14:textId="77777777" w:rsidR="00385B2D" w:rsidRPr="005C4F71" w:rsidRDefault="00385B2D" w:rsidP="005C4F71">
      <w:pPr>
        <w:pStyle w:val="BodyText"/>
        <w:spacing w:line="480" w:lineRule="auto"/>
        <w:ind w:right="30"/>
        <w:jc w:val="center"/>
        <w:rPr>
          <w:color w:val="000000"/>
          <w:szCs w:val="24"/>
        </w:rPr>
      </w:pPr>
    </w:p>
    <w:p w14:paraId="31357795" w14:textId="6B154D53" w:rsidR="00F562B8" w:rsidRDefault="00F562B8" w:rsidP="001B17D4">
      <w:pPr>
        <w:pStyle w:val="BodyText"/>
        <w:spacing w:line="480" w:lineRule="auto"/>
        <w:ind w:right="30"/>
        <w:jc w:val="center"/>
        <w:rPr>
          <w:color w:val="000000"/>
          <w:sz w:val="24"/>
          <w:szCs w:val="24"/>
        </w:rPr>
      </w:pPr>
    </w:p>
    <w:p w14:paraId="69EFE12E" w14:textId="77777777" w:rsidR="00E04474" w:rsidRDefault="00E04474">
      <w:pPr>
        <w:rPr>
          <w:rFonts w:cs="Times New Roman"/>
          <w:szCs w:val="24"/>
        </w:rPr>
      </w:pPr>
      <w:r w:rsidRPr="001B17D4">
        <w:rPr>
          <w:rFonts w:cs="Times New Roman"/>
          <w:szCs w:val="24"/>
        </w:rPr>
        <w:br w:type="page"/>
      </w:r>
    </w:p>
    <w:p w14:paraId="329E945A" w14:textId="7EE9246D" w:rsidR="002A6696" w:rsidRPr="00E75201" w:rsidRDefault="00000000" w:rsidP="00E75201">
      <w:pPr>
        <w:pStyle w:val="BodyText"/>
        <w:tabs>
          <w:tab w:val="left" w:pos="10530"/>
        </w:tabs>
        <w:spacing w:line="480" w:lineRule="auto"/>
        <w:jc w:val="center"/>
        <w:rPr>
          <w:b/>
          <w:bCs/>
          <w:color w:val="000000" w:themeColor="text1"/>
          <w:sz w:val="24"/>
          <w:szCs w:val="24"/>
        </w:rPr>
      </w:pPr>
      <w:hyperlink r:id="rId9" w:tooltip="Mini-Paper: Probation and Parole Assignment" w:history="1">
        <w:r w:rsidR="00354F46" w:rsidRPr="00E75201">
          <w:rPr>
            <w:rStyle w:val="Hyperlink"/>
            <w:b/>
            <w:bCs/>
            <w:color w:val="000000" w:themeColor="text1"/>
            <w:sz w:val="24"/>
            <w:szCs w:val="24"/>
          </w:rPr>
          <w:t>Mini-Paper: Probation and Parole Assignment</w:t>
        </w:r>
      </w:hyperlink>
    </w:p>
    <w:p w14:paraId="5F4AC48B" w14:textId="0650839E" w:rsidR="00E75201" w:rsidRPr="00E75201" w:rsidRDefault="00E75201" w:rsidP="00E75201">
      <w:pPr>
        <w:pStyle w:val="BodyText"/>
        <w:spacing w:line="480" w:lineRule="auto"/>
        <w:ind w:firstLine="720"/>
        <w:rPr>
          <w:sz w:val="24"/>
          <w:szCs w:val="24"/>
        </w:rPr>
      </w:pPr>
      <w:bookmarkStart w:id="0" w:name="_Toc529359668"/>
      <w:bookmarkStart w:id="1" w:name="_Toc529449460"/>
      <w:bookmarkStart w:id="2" w:name="_Toc29387608"/>
      <w:r w:rsidRPr="00E75201">
        <w:rPr>
          <w:sz w:val="24"/>
          <w:szCs w:val="24"/>
        </w:rPr>
        <w:t xml:space="preserve">A balance of punishment and restoration has been a central issue in the American correctional system. Institutions of probation and parole are responses to this challenge by providing alternatives to prison that </w:t>
      </w:r>
      <w:r w:rsidRPr="00E75201">
        <w:rPr>
          <w:sz w:val="24"/>
          <w:szCs w:val="24"/>
        </w:rPr>
        <w:t>emphasize</w:t>
      </w:r>
      <w:r w:rsidRPr="00E75201">
        <w:rPr>
          <w:sz w:val="24"/>
          <w:szCs w:val="24"/>
        </w:rPr>
        <w:t xml:space="preserve"> community supervision over incapacitation. Rather than being new elements in the correctional process, they have long histories and have become much more sophisticated. Their historical approaches, purposes, conditions of operation and modes of supervision are critical to assessing their overall effectiveness in the correctional process and on the people to whom they are applied.</w:t>
      </w:r>
    </w:p>
    <w:p w14:paraId="5262FAB9" w14:textId="31A63CDB" w:rsidR="00E75201" w:rsidRPr="00E75201" w:rsidRDefault="00E75201" w:rsidP="00E75201">
      <w:pPr>
        <w:pStyle w:val="BodyText"/>
        <w:spacing w:line="480" w:lineRule="auto"/>
        <w:ind w:firstLine="720"/>
        <w:rPr>
          <w:sz w:val="24"/>
          <w:szCs w:val="24"/>
        </w:rPr>
      </w:pPr>
      <w:r w:rsidRPr="00E75201">
        <w:rPr>
          <w:sz w:val="24"/>
          <w:szCs w:val="24"/>
        </w:rPr>
        <w:t xml:space="preserve">Probation traces its origins to Colonial America and the origins of parole date back to the origins of the penitentiary; both originated from the Progressive Era as integral components of the correctional system and rehabilitative model </w:t>
      </w:r>
      <w:r w:rsidRPr="00E75201">
        <w:rPr>
          <w:sz w:val="24"/>
          <w:szCs w:val="24"/>
        </w:rPr>
        <w:fldChar w:fldCharType="begin"/>
      </w:r>
      <w:r w:rsidRPr="00E75201">
        <w:rPr>
          <w:sz w:val="24"/>
          <w:szCs w:val="24"/>
        </w:rPr>
        <w:instrText xml:space="preserve"> ADDIN ZOTERO_ITEM CSL_CITATION {"citationID":"waZYvC0F","properties":{"unsorted":false,"formattedCitation":"(Lucken, 2022)","plainCitation":"(Lucken, 2022)","noteIndex":0},"citationItems":[{"id":17016,"uris":["http://zotero.org/users/local/tDp9ODyy/items/TD3HLQEH"],"itemData":{"id":17016,"type":"chapter","abstract":"Probation and parole have a rich history. That history is interesting not only for its own sake but for the sake of assessing probation and parole today. Both practices have often been cast as mere alternatives to or extensions of the prison, however, their place in the assembly of penal sanctions predates and is integral to the functioning of the prison and criminal justice more broadly. This chapter chronicles the origins of probation and parole, highlighting the actors, rationales, and problems associated with their development. The roots of probation begin in Colonial America, while the roots of parole coincide with the arrival of the penitentiary. In the early twentieth century, or what is known as the Progressive Era, the ambitious agenda of probation and parole is most fully conceived. Both practices emerge from this reform process as key pillars of the correctional system and the rehabilitation platform.","container-title":"Handbook of Issues in Criminal Justice Reform in the United States","DOI":"10.1007/978-3-030-77565-0_14","ISBN":"978-3-030-77565-0","language":"en","page":"257-274","publisher":"Springer International Publishing","publisher-place":"Cham","source":"Springer Link","title":"The History of Probation and Parole","URL":"https://doi.org/10.1007/978-3-030-77565-0_14","author":[{"family":"Lucken","given":"Karol"}],"editor":[{"family":"Jeglic","given":"Elizabeth"},{"family":"Calkins","given":"Cynthia"}],"accessed":{"date-parts":[["2026",4,28]]},"issued":{"date-parts":[["2022"]]}}}],"schema":"https://github.com/citation-style-language/schema/raw/master/csl-citation.json"} </w:instrText>
      </w:r>
      <w:r w:rsidRPr="00E75201">
        <w:rPr>
          <w:sz w:val="24"/>
          <w:szCs w:val="24"/>
        </w:rPr>
        <w:fldChar w:fldCharType="separate"/>
      </w:r>
      <w:r w:rsidRPr="00E75201">
        <w:rPr>
          <w:sz w:val="24"/>
          <w:szCs w:val="24"/>
        </w:rPr>
        <w:t>(Lucken, 2022)</w:t>
      </w:r>
      <w:r w:rsidRPr="00E75201">
        <w:rPr>
          <w:sz w:val="24"/>
          <w:szCs w:val="24"/>
        </w:rPr>
        <w:fldChar w:fldCharType="end"/>
      </w:r>
      <w:r w:rsidRPr="00E75201">
        <w:rPr>
          <w:sz w:val="24"/>
          <w:szCs w:val="24"/>
        </w:rPr>
        <w:t xml:space="preserve">. Much of the development of probation is credited to John Augustus, a Massachusetts shoemaker who began to "vouch for" offenders in court and supervise them in the community in 1841 (a practice later </w:t>
      </w:r>
      <w:r w:rsidRPr="00E75201">
        <w:rPr>
          <w:sz w:val="24"/>
          <w:szCs w:val="24"/>
        </w:rPr>
        <w:t>institutionalized</w:t>
      </w:r>
      <w:r w:rsidRPr="00E75201">
        <w:rPr>
          <w:sz w:val="24"/>
          <w:szCs w:val="24"/>
        </w:rPr>
        <w:t xml:space="preserve"> throughout the US). Parole was developed independently, building on experiences in Ireland and Australia, and formalized, as part of the reformatory movement in the late 19th century. Since 1980, the probation population has grown almost three-fold and supervision for those on parole has grown over three-fold</w:t>
      </w:r>
      <w:r w:rsidRPr="00E75201">
        <w:rPr>
          <w:sz w:val="24"/>
          <w:szCs w:val="24"/>
        </w:rPr>
        <w:t xml:space="preserve"> </w:t>
      </w:r>
      <w:r w:rsidRPr="00E75201">
        <w:rPr>
          <w:sz w:val="24"/>
          <w:szCs w:val="24"/>
        </w:rPr>
        <w:fldChar w:fldCharType="begin"/>
      </w:r>
      <w:r w:rsidRPr="00E75201">
        <w:rPr>
          <w:sz w:val="24"/>
          <w:szCs w:val="24"/>
        </w:rPr>
        <w:instrText xml:space="preserve"> ADDIN ZOTERO_ITEM CSL_CITATION {"citationID":"4qh0w5Hu","properties":{"unsorted":false,"formattedCitation":"(Nellis &amp; Pearce, 2026)","plainCitation":"(Nellis &amp; Pearce, 2026)","noteIndex":0},"citationItems":[{"id":17014,"uris":["http://zotero.org/users/local/tDp9ODyy/items/RAHXPM3Z"],"itemData":{"id":17014,"type":"report","abstract":"Growth in state and federal prison populations, and mass incarceration's impact on families, communities, and society as a whole.","language":"en-US","publisher":"The Sentencing Project","title":"Mass Incarceration Trends","URL":"https://www.sentencingproject.org/reports/mass-incarceration-trends/","author":[{"family":"Nellis","given":"Ashley"},{"family":"Pearce","given":"Sabrina"}],"accessed":{"date-parts":[["2026",4,28]]},"issued":{"date-parts":[["2026",4,9]]}}}],"schema":"https://github.com/citation-style-language/schema/raw/master/csl-citation.json"} </w:instrText>
      </w:r>
      <w:r w:rsidRPr="00E75201">
        <w:rPr>
          <w:sz w:val="24"/>
          <w:szCs w:val="24"/>
        </w:rPr>
        <w:fldChar w:fldCharType="separate"/>
      </w:r>
      <w:r w:rsidRPr="00E75201">
        <w:rPr>
          <w:sz w:val="24"/>
          <w:szCs w:val="24"/>
        </w:rPr>
        <w:t>(Nellis &amp; Pearce, 2026)</w:t>
      </w:r>
      <w:r w:rsidRPr="00E75201">
        <w:rPr>
          <w:sz w:val="24"/>
          <w:szCs w:val="24"/>
        </w:rPr>
        <w:fldChar w:fldCharType="end"/>
      </w:r>
      <w:r w:rsidRPr="00E75201">
        <w:rPr>
          <w:sz w:val="24"/>
          <w:szCs w:val="24"/>
        </w:rPr>
        <w:t>.</w:t>
      </w:r>
      <w:r w:rsidRPr="00E75201">
        <w:rPr>
          <w:sz w:val="24"/>
          <w:szCs w:val="24"/>
        </w:rPr>
        <w:t xml:space="preserve"> </w:t>
      </w:r>
      <w:r w:rsidRPr="00E75201">
        <w:rPr>
          <w:sz w:val="24"/>
          <w:szCs w:val="24"/>
        </w:rPr>
        <w:t xml:space="preserve">It </w:t>
      </w:r>
      <w:r w:rsidRPr="00E75201">
        <w:rPr>
          <w:sz w:val="24"/>
          <w:szCs w:val="24"/>
        </w:rPr>
        <w:t>confirm</w:t>
      </w:r>
      <w:r w:rsidRPr="00E75201">
        <w:rPr>
          <w:sz w:val="24"/>
          <w:szCs w:val="24"/>
        </w:rPr>
        <w:t>s</w:t>
      </w:r>
      <w:r w:rsidRPr="00E75201">
        <w:rPr>
          <w:sz w:val="24"/>
          <w:szCs w:val="24"/>
        </w:rPr>
        <w:t xml:space="preserve"> that these mechanisms have become a cornerstone of corrections rather than an optional alternative to jail and prison.</w:t>
      </w:r>
    </w:p>
    <w:p w14:paraId="3A3974DB" w14:textId="2BF5D21A" w:rsidR="00E75201" w:rsidRPr="00E75201" w:rsidRDefault="00E75201" w:rsidP="00E75201">
      <w:pPr>
        <w:pStyle w:val="BodyText"/>
        <w:spacing w:line="480" w:lineRule="auto"/>
        <w:ind w:firstLine="720"/>
        <w:rPr>
          <w:sz w:val="24"/>
          <w:szCs w:val="24"/>
        </w:rPr>
      </w:pPr>
      <w:r w:rsidRPr="00E75201">
        <w:rPr>
          <w:sz w:val="24"/>
          <w:szCs w:val="24"/>
        </w:rPr>
        <w:t xml:space="preserve">Probation and parole are commonly used by correctional systems for four main purposes, with each purpose having a particular purpose and goal. First, rehabilitation offers access to community-based counseling, substance abuse treatment and education. Second, public safety guarantees offenders' accountability through check-ins and reporting. Third, punishment uses structured requirements - such as community work, curfews and fines as a way to provide </w:t>
      </w:r>
      <w:r w:rsidRPr="00E75201">
        <w:rPr>
          <w:sz w:val="24"/>
          <w:szCs w:val="24"/>
        </w:rPr>
        <w:lastRenderedPageBreak/>
        <w:t>meaningful sanctions without the punitive effects of prison. Finally, it facilitates reintegration into society by maintaining family and community bonds, employment, and training opportunities. The probation service helps achieve reintegration through effective rehabilitation and community supervision by reducing recidivism, obtaining employment and completing treatment programs</w:t>
      </w:r>
      <w:r w:rsidRPr="00E75201">
        <w:rPr>
          <w:sz w:val="24"/>
          <w:szCs w:val="24"/>
        </w:rPr>
        <w:t xml:space="preserve"> </w:t>
      </w:r>
      <w:r w:rsidRPr="00E75201">
        <w:rPr>
          <w:sz w:val="24"/>
          <w:szCs w:val="24"/>
        </w:rPr>
        <w:fldChar w:fldCharType="begin"/>
      </w:r>
      <w:r w:rsidRPr="00E75201">
        <w:rPr>
          <w:sz w:val="24"/>
          <w:szCs w:val="24"/>
        </w:rPr>
        <w:instrText xml:space="preserve"> ADDIN ZOTERO_ITEM CSL_CITATION {"citationID":"m8hZySIS","properties":{"unsorted":false,"formattedCitation":"(Khan, 2023)","plainCitation":"(Khan, 2023)","noteIndex":0},"citationItems":[{"id":17012,"uris":["http://zotero.org/users/local/tDp9ODyy/items/AKBUGC3E"],"itemData":{"id":17012,"type":"article-journal","abstract":"The literature on probation supervision has paid significant attention to prisoner reintegration into society. Many of these studies are based on retrospective samples of ex-prisoners as their primary analytical focus. Research studies on the early transitions from prison to the community have predominantly examined men's experiences. This article explores the experiences of a small group of men and women serving their sentences in the community while under probation supervision. Drawing on interview extracts, it is argued that probation practices hinder, rather than support, post-release necessities for men and women seeking to reintegrate into society. The article highlights the implications for future research on probation supervision and re-entry.","container-title":"Probation Journal","DOI":"10.1177/02645505231178306","ISSN":"0264-5505","issue":"4","language":"EN","page":"350-366","publisher":"SAGE Publications Ltd","source":"SAGE Journals","title":"The challenges of re-entry for men and women under probation supervision","volume":"70","author":[{"family":"Khan","given":"Zarek"}],"issued":{"date-parts":[["2023",12,1]]}}}],"schema":"https://github.com/citation-style-language/schema/raw/master/csl-citation.json"} </w:instrText>
      </w:r>
      <w:r w:rsidRPr="00E75201">
        <w:rPr>
          <w:sz w:val="24"/>
          <w:szCs w:val="24"/>
        </w:rPr>
        <w:fldChar w:fldCharType="separate"/>
      </w:r>
      <w:r w:rsidRPr="00E75201">
        <w:rPr>
          <w:sz w:val="24"/>
          <w:szCs w:val="24"/>
        </w:rPr>
        <w:t>(Khan, 2023)</w:t>
      </w:r>
      <w:r w:rsidRPr="00E75201">
        <w:rPr>
          <w:sz w:val="24"/>
          <w:szCs w:val="24"/>
        </w:rPr>
        <w:fldChar w:fldCharType="end"/>
      </w:r>
      <w:r w:rsidRPr="00E75201">
        <w:rPr>
          <w:sz w:val="24"/>
          <w:szCs w:val="24"/>
        </w:rPr>
        <w:t xml:space="preserve">. These objectives reflect a fundamental ethical principle endorsed by the Scriptures. The Apostle Paul's exhortation in Galatians 6:1 is, "Brothers and sisters, if someone is caught in a sin, you who live by the Spirit should restore that person gently" </w:t>
      </w:r>
      <w:r w:rsidRPr="00E75201">
        <w:rPr>
          <w:sz w:val="24"/>
          <w:szCs w:val="24"/>
        </w:rPr>
        <w:fldChar w:fldCharType="begin"/>
      </w:r>
      <w:r w:rsidRPr="00E75201">
        <w:rPr>
          <w:sz w:val="24"/>
          <w:szCs w:val="24"/>
        </w:rPr>
        <w:instrText xml:space="preserve"> ADDIN ZOTERO_ITEM CSL_CITATION {"citationID":"hURC17Kk","properties":{"unsorted":false,"formattedCitation":"(New International Version, 2011)","plainCitation":"(New International Version, 2011)","noteIndex":0},"citationItems":[{"id":6031,"uris":["http://zotero.org/users/local/tDp9ODyy/items/CP3UFNRG"],"itemData":{"id":6031,"type":"webpage","abstract":"Read, hear, and study Scripture at the world's most-visited Christian website. Grow your faith with devotionals, Bible reading plans, and mobile apps.","language":"en","title":"BibleGateway.com: A searchable online Bible in over 150 versions and 50 languages.","title-short":"BibleGateway.com","URL":"https://www.biblegateway.com/","author":[{"family":"New International Version","given":""}],"accessed":{"date-parts":[["2024",11,28]]},"issued":{"date-parts":[["2011"]]}}}],"schema":"https://github.com/citation-style-language/schema/raw/master/csl-citation.json"} </w:instrText>
      </w:r>
      <w:r w:rsidRPr="00E75201">
        <w:rPr>
          <w:sz w:val="24"/>
          <w:szCs w:val="24"/>
        </w:rPr>
        <w:fldChar w:fldCharType="separate"/>
      </w:r>
      <w:r w:rsidRPr="00E75201">
        <w:rPr>
          <w:sz w:val="24"/>
          <w:szCs w:val="24"/>
        </w:rPr>
        <w:t>(New International Version, 2011)</w:t>
      </w:r>
      <w:r w:rsidRPr="00E75201">
        <w:rPr>
          <w:sz w:val="24"/>
          <w:szCs w:val="24"/>
        </w:rPr>
        <w:fldChar w:fldCharType="end"/>
      </w:r>
      <w:r w:rsidRPr="00E75201">
        <w:rPr>
          <w:sz w:val="24"/>
          <w:szCs w:val="24"/>
        </w:rPr>
        <w:t>. This gentleness in restoration captures the very essence of what is possible in probation not condemnation, but active concern for the moral and social restoration of the offender, who will be living the rest of their life in the same community.</w:t>
      </w:r>
    </w:p>
    <w:p w14:paraId="4944D3BE" w14:textId="19A743FB" w:rsidR="00E75201" w:rsidRPr="00E75201" w:rsidRDefault="00E75201" w:rsidP="00E75201">
      <w:pPr>
        <w:pStyle w:val="BodyText"/>
        <w:spacing w:line="480" w:lineRule="auto"/>
        <w:ind w:firstLine="720"/>
        <w:rPr>
          <w:sz w:val="24"/>
          <w:szCs w:val="24"/>
        </w:rPr>
      </w:pPr>
      <w:r w:rsidRPr="00E75201">
        <w:rPr>
          <w:sz w:val="24"/>
          <w:szCs w:val="24"/>
        </w:rPr>
        <w:t xml:space="preserve">Parole involves similar approaches to supervised release but is not probation. Parole are sentences issued to criminal offenders who are released to serve time in the community after having been conditionally released from prison (by a parole board - discretionary parole) or released as required by statute (mandatory parole) </w:t>
      </w:r>
      <w:r w:rsidRPr="00E75201">
        <w:rPr>
          <w:sz w:val="24"/>
          <w:szCs w:val="24"/>
        </w:rPr>
        <w:fldChar w:fldCharType="begin"/>
      </w:r>
      <w:r w:rsidRPr="00E75201">
        <w:rPr>
          <w:sz w:val="24"/>
          <w:szCs w:val="24"/>
        </w:rPr>
        <w:instrText xml:space="preserve"> ADDIN ZOTERO_ITEM CSL_CITATION {"citationID":"ULROqTnV","properties":{"unsorted":false,"formattedCitation":"(Bureau of Justice Statistics, 2025)","plainCitation":"(Bureau of Justice Statistics, 2025)","noteIndex":0},"citationItems":[{"id":17019,"uris":["http://zotero.org/users/local/tDp9ODyy/items/IEXYPVXU"],"itemData":{"id":17019,"type":"report","language":"en","title":"Probation and Parole in the United States, 2023 | Bureau of Justice Statistics","URL":"https://bjs.ojp.gov/library/publications/probation-and-parole-united-states-2023","author":[{"family":"Bureau of Justice Statistics","given":""}],"accessed":{"date-parts":[["2026",4,28]]},"issued":{"date-parts":[["2025"]]}}}],"schema":"https://github.com/citation-style-language/schema/raw/master/csl-citation.json"} </w:instrText>
      </w:r>
      <w:r w:rsidRPr="00E75201">
        <w:rPr>
          <w:sz w:val="24"/>
          <w:szCs w:val="24"/>
        </w:rPr>
        <w:fldChar w:fldCharType="separate"/>
      </w:r>
      <w:r w:rsidRPr="00E75201">
        <w:rPr>
          <w:sz w:val="24"/>
          <w:szCs w:val="24"/>
        </w:rPr>
        <w:t>(Bureau of Justice Statistics, 2025)</w:t>
      </w:r>
      <w:r w:rsidRPr="00E75201">
        <w:rPr>
          <w:sz w:val="24"/>
          <w:szCs w:val="24"/>
        </w:rPr>
        <w:fldChar w:fldCharType="end"/>
      </w:r>
      <w:r w:rsidRPr="00E75201">
        <w:rPr>
          <w:sz w:val="24"/>
          <w:szCs w:val="24"/>
        </w:rPr>
        <w:t xml:space="preserve">. Another variation, supervised mandatory release, is a combination of mandatory release and officer supervision. Currently under both types of parole, offenders are expected to adhere to certain conditions, such as fines, treatment programs, and code of conduct, and reprisal of incarceration can occur if the offender is found non-compliant </w:t>
      </w:r>
      <w:r w:rsidRPr="00E75201">
        <w:rPr>
          <w:sz w:val="24"/>
          <w:szCs w:val="24"/>
        </w:rPr>
        <w:fldChar w:fldCharType="begin"/>
      </w:r>
      <w:r w:rsidRPr="00E75201">
        <w:rPr>
          <w:sz w:val="24"/>
          <w:szCs w:val="24"/>
        </w:rPr>
        <w:instrText xml:space="preserve"> ADDIN ZOTERO_ITEM CSL_CITATION {"citationID":"uvdkDD2E","properties":{"unsorted":false,"formattedCitation":"(Bureau of Justice Statistics, 2025)","plainCitation":"(Bureau of Justice Statistics, 2025)","noteIndex":0},"citationItems":[{"id":17019,"uris":["http://zotero.org/users/local/tDp9ODyy/items/IEXYPVXU"],"itemData":{"id":17019,"type":"report","language":"en","title":"Probation and Parole in the United States, 2023 | Bureau of Justice Statistics","URL":"https://bjs.ojp.gov/library/publications/probation-and-parole-united-states-2023","author":[{"family":"Bureau of Justice Statistics","given":""}],"accessed":{"date-parts":[["2026",4,28]]},"issued":{"date-parts":[["2025"]]}}}],"schema":"https://github.com/citation-style-language/schema/raw/master/csl-citation.json"} </w:instrText>
      </w:r>
      <w:r w:rsidRPr="00E75201">
        <w:rPr>
          <w:sz w:val="24"/>
          <w:szCs w:val="24"/>
        </w:rPr>
        <w:fldChar w:fldCharType="separate"/>
      </w:r>
      <w:r w:rsidRPr="00E75201">
        <w:rPr>
          <w:sz w:val="24"/>
          <w:szCs w:val="24"/>
        </w:rPr>
        <w:t>(Bureau of Justice Statistics, 2025)</w:t>
      </w:r>
      <w:r w:rsidRPr="00E75201">
        <w:rPr>
          <w:sz w:val="24"/>
          <w:szCs w:val="24"/>
        </w:rPr>
        <w:fldChar w:fldCharType="end"/>
      </w:r>
      <w:r w:rsidRPr="00E75201">
        <w:rPr>
          <w:sz w:val="24"/>
          <w:szCs w:val="24"/>
        </w:rPr>
        <w:t xml:space="preserve">. Other common conditions include scheduled meetings with officers, curfews, electronic tagging, mandatory work or education </w:t>
      </w:r>
      <w:r w:rsidRPr="00E75201">
        <w:rPr>
          <w:sz w:val="24"/>
          <w:szCs w:val="24"/>
        </w:rPr>
        <w:fldChar w:fldCharType="begin"/>
      </w:r>
      <w:r w:rsidRPr="00E75201">
        <w:rPr>
          <w:sz w:val="24"/>
          <w:szCs w:val="24"/>
        </w:rPr>
        <w:instrText xml:space="preserve"> ADDIN ZOTERO_ITEM CSL_CITATION {"citationID":"96vXkbic","properties":{"unsorted":false,"formattedCitation":"(Bureau of Justice Statistics, 2025)","plainCitation":"(Bureau of Justice Statistics, 2025)","noteIndex":0},"citationItems":[{"id":17019,"uris":["http://zotero.org/users/local/tDp9ODyy/items/IEXYPVXU"],"itemData":{"id":17019,"type":"report","language":"en","title":"Probation and Parole in the United States, 2023 | Bureau of Justice Statistics","URL":"https://bjs.ojp.gov/library/publications/probation-and-parole-united-states-2023","author":[{"family":"Bureau of Justice Statistics","given":""}],"accessed":{"date-parts":[["2026",4,28]]},"issued":{"date-parts":[["2025"]]}}}],"schema":"https://github.com/citation-style-language/schema/raw/master/csl-citation.json"} </w:instrText>
      </w:r>
      <w:r w:rsidRPr="00E75201">
        <w:rPr>
          <w:sz w:val="24"/>
          <w:szCs w:val="24"/>
        </w:rPr>
        <w:fldChar w:fldCharType="separate"/>
      </w:r>
      <w:r w:rsidRPr="00E75201">
        <w:rPr>
          <w:sz w:val="24"/>
          <w:szCs w:val="24"/>
        </w:rPr>
        <w:t>(Bureau of Justice Statistics, 2025)</w:t>
      </w:r>
      <w:r w:rsidRPr="00E75201">
        <w:rPr>
          <w:sz w:val="24"/>
          <w:szCs w:val="24"/>
        </w:rPr>
        <w:fldChar w:fldCharType="end"/>
      </w:r>
      <w:r w:rsidRPr="00E75201">
        <w:rPr>
          <w:sz w:val="24"/>
          <w:szCs w:val="24"/>
        </w:rPr>
        <w:t>. These conditions are tailored to the offender's level of risk and their criminogenic needs, and performing these obligations is integral to the effectiveness of community corrections.</w:t>
      </w:r>
    </w:p>
    <w:p w14:paraId="707C0639" w14:textId="333EC6FE" w:rsidR="00E75201" w:rsidRPr="00E75201" w:rsidRDefault="00E75201" w:rsidP="00E75201">
      <w:pPr>
        <w:pStyle w:val="BodyText"/>
        <w:spacing w:line="480" w:lineRule="auto"/>
        <w:ind w:firstLine="720"/>
        <w:rPr>
          <w:sz w:val="24"/>
          <w:szCs w:val="24"/>
        </w:rPr>
      </w:pPr>
      <w:r w:rsidRPr="00E75201">
        <w:rPr>
          <w:sz w:val="24"/>
          <w:szCs w:val="24"/>
        </w:rPr>
        <w:t xml:space="preserve">Effective probation and parole are heavily dependent on meticulous cooperation and </w:t>
      </w:r>
      <w:r w:rsidRPr="00E75201">
        <w:rPr>
          <w:sz w:val="24"/>
          <w:szCs w:val="24"/>
        </w:rPr>
        <w:lastRenderedPageBreak/>
        <w:t xml:space="preserve">accountability arrangements among officer types. Parole and probation officers are united by the shared goal of offender rehabilitation and community safety; probation officers play a role at sentencing (as a substitute for incarceration) while parole officers prepare offenders for community release </w:t>
      </w:r>
      <w:r w:rsidRPr="00E75201">
        <w:rPr>
          <w:sz w:val="24"/>
          <w:szCs w:val="24"/>
        </w:rPr>
        <w:fldChar w:fldCharType="begin"/>
      </w:r>
      <w:r w:rsidRPr="00E75201">
        <w:rPr>
          <w:sz w:val="24"/>
          <w:szCs w:val="24"/>
        </w:rPr>
        <w:instrText xml:space="preserve"> ADDIN ZOTERO_ITEM CSL_CITATION {"citationID":"8TOHzcyc","properties":{"unsorted":false,"formattedCitation":"(Harding et al., 2022)","plainCitation":"(Harding et al., 2022)","noteIndex":0},"citationItems":[{"id":17010,"uris":["http://zotero.org/users/local/tDp9ODyy/items/7FTPZ9BB"],"itemData":{"id":17010,"type":"article-journal","abstract":"Across a variety of measures of safety and rehabilitation, our current systems of parole and probation are failing. Research shows that community supervision fails to reduce crime; traps its subjects in cycles of criminal justice involvement; is excessively punitive; and creates widespread harm to individuals, families, and communities—all while failing to significantly contribute to the social and economic integration of those under its control. We argue for a wholesale reform of community supervision, including the abandonment of current monitoring and control functions, and the repurposing of resources into systems of support for the hundreds of thousands of people leaving prison and jail every year. We also provide an overview to the articles assembled for this volume, which chart the challenges facing those on community supervision and offer a roadmap of potential policy solutions for improving the life chances of formerly incarcerated and justice-involved people.","container-title":"The ANNALS of the American Academy of Political and Social Science","DOI":"10.1177/00027162221115486","ISSN":"0002-7162","issue":"1","page":"8-25","publisher":"SAGE Publications Inc","source":"journals.sagepub.com (Atypon)","title":"From Supervision to Opportunity: Reimagining Probation and Parole","title-short":"From Supervision to Opportunity","volume":"701","author":[{"family":"Harding","given":"David J."},{"family":"Western","given":"Bruce"},{"family":"Sandelson","given":"Jasmin A."}],"issued":{"date-parts":[["2022",5]]}}}],"schema":"https://github.com/citation-style-language/schema/raw/master/csl-citation.json"} </w:instrText>
      </w:r>
      <w:r w:rsidRPr="00E75201">
        <w:rPr>
          <w:sz w:val="24"/>
          <w:szCs w:val="24"/>
        </w:rPr>
        <w:fldChar w:fldCharType="separate"/>
      </w:r>
      <w:r w:rsidRPr="00E75201">
        <w:rPr>
          <w:sz w:val="24"/>
          <w:szCs w:val="24"/>
        </w:rPr>
        <w:t>(Harding et al., 2022)</w:t>
      </w:r>
      <w:r w:rsidRPr="00E75201">
        <w:rPr>
          <w:sz w:val="24"/>
          <w:szCs w:val="24"/>
        </w:rPr>
        <w:fldChar w:fldCharType="end"/>
      </w:r>
      <w:r w:rsidRPr="00E75201">
        <w:rPr>
          <w:sz w:val="24"/>
          <w:szCs w:val="24"/>
        </w:rPr>
        <w:t>. Their distinct roles require both types of officers to collaborate with courts, mental health services, employment services, and housing agencies to meet the broad needs for successful reintegration. Community correction officers collaborate with police, social services and the courts to ensure community safety by balancing offender rehabilitation, reintegration and accountability (Harding et al., 2022). This requires standardized risk assessment, revocation and documentation practices allowing for judicial oversight (Harding et al., 2022). Historically, the aim of probation and parole was to assist individuals post conviction to adapt to community life after incarceration and, when this multilateral infrastructure is implemented as intended, these tools decrease recidivism and offset the long-term cost of incarceration.</w:t>
      </w:r>
    </w:p>
    <w:p w14:paraId="19B89165" w14:textId="6107AF9E" w:rsidR="00454594" w:rsidRPr="00E75201" w:rsidRDefault="00E75201" w:rsidP="00E75201">
      <w:pPr>
        <w:pStyle w:val="BodyText"/>
        <w:spacing w:line="480" w:lineRule="auto"/>
        <w:ind w:firstLine="720"/>
        <w:rPr>
          <w:sz w:val="24"/>
          <w:szCs w:val="24"/>
        </w:rPr>
      </w:pPr>
      <w:r w:rsidRPr="00E75201">
        <w:rPr>
          <w:sz w:val="24"/>
          <w:szCs w:val="24"/>
        </w:rPr>
        <w:t>Probation and parole play an indispensable role in the correctional ecosystem, giving the criminal justice system alternatives to incarceration in its approach to responding to crime. Their evolution, quadruple objectives, diverse types of parole, and multiple layers of supervision and surveillance indicate properly executed probation and parole can achieve rehabilitation outcomes inaccessible through incarceration. The challenge remains not the acceptability of these practices but their uniformity of application in ensuring every probation or parole officer, partnering agency, and institutional stakeholder stays focused on the rehabilitation goal that keeps probation and parole in the American justice system.</w:t>
      </w:r>
    </w:p>
    <w:p w14:paraId="58AE8078" w14:textId="77777777" w:rsidR="00454594" w:rsidRDefault="00454594" w:rsidP="000F0770">
      <w:pPr>
        <w:pStyle w:val="BodyText"/>
        <w:spacing w:line="480" w:lineRule="auto"/>
        <w:ind w:firstLine="720"/>
        <w:rPr>
          <w:sz w:val="24"/>
          <w:szCs w:val="24"/>
        </w:rPr>
      </w:pPr>
    </w:p>
    <w:p w14:paraId="39835EF3" w14:textId="77777777" w:rsidR="00454594" w:rsidRDefault="00454594" w:rsidP="000F0770">
      <w:pPr>
        <w:pStyle w:val="BodyText"/>
        <w:spacing w:line="480" w:lineRule="auto"/>
        <w:ind w:firstLine="720"/>
        <w:rPr>
          <w:sz w:val="24"/>
          <w:szCs w:val="24"/>
        </w:rPr>
      </w:pPr>
    </w:p>
    <w:p w14:paraId="11C51C25" w14:textId="77777777" w:rsidR="00454594" w:rsidRPr="00651B5D" w:rsidRDefault="00454594" w:rsidP="00D116EF">
      <w:pPr>
        <w:pStyle w:val="BodyText"/>
        <w:spacing w:line="480" w:lineRule="auto"/>
        <w:rPr>
          <w:sz w:val="24"/>
          <w:szCs w:val="24"/>
        </w:rPr>
        <w:sectPr w:rsidR="00454594" w:rsidRPr="00651B5D" w:rsidSect="002E2AF6">
          <w:headerReference w:type="default" r:id="rId10"/>
          <w:pgSz w:w="12240" w:h="15840"/>
          <w:pgMar w:top="1440" w:right="1440" w:bottom="1440" w:left="1440" w:header="720" w:footer="0" w:gutter="0"/>
          <w:cols w:space="720"/>
        </w:sectPr>
      </w:pPr>
    </w:p>
    <w:p w14:paraId="51D56885" w14:textId="77777777" w:rsidR="00EF61EA" w:rsidRPr="001B17D4" w:rsidRDefault="00EF61EA" w:rsidP="008A4400">
      <w:pPr>
        <w:pStyle w:val="Heading1"/>
      </w:pPr>
      <w:r w:rsidRPr="001B17D4">
        <w:lastRenderedPageBreak/>
        <w:t>References</w:t>
      </w:r>
      <w:bookmarkEnd w:id="0"/>
      <w:bookmarkEnd w:id="1"/>
      <w:bookmarkEnd w:id="2"/>
    </w:p>
    <w:p w14:paraId="4D3BCCF1" w14:textId="63889649" w:rsidR="00E75201" w:rsidRPr="00E75201" w:rsidRDefault="00E75201" w:rsidP="00E75201">
      <w:pPr>
        <w:pStyle w:val="Bibliography"/>
      </w:pPr>
      <w:r>
        <w:fldChar w:fldCharType="begin"/>
      </w:r>
      <w:r>
        <w:instrText xml:space="preserve"> ADDIN ZOTERO_BIBL {"uncited":[],"omitted":[],"custom":[]} CSL_BIBLIOGRAPHY </w:instrText>
      </w:r>
      <w:r>
        <w:fldChar w:fldCharType="separate"/>
      </w:r>
      <w:r w:rsidRPr="00E75201">
        <w:t xml:space="preserve">Bureau of Justice Statistics. (2025). </w:t>
      </w:r>
      <w:r w:rsidRPr="00E75201">
        <w:rPr>
          <w:i/>
          <w:iCs/>
        </w:rPr>
        <w:t>Probation and Parole in the United States, 2023 | Bureau of Justice Statistics</w:t>
      </w:r>
      <w:r w:rsidRPr="00E75201">
        <w:t>.</w:t>
      </w:r>
      <w:hyperlink r:id="rId11" w:history="1">
        <w:r w:rsidRPr="00FB7BD4">
          <w:rPr>
            <w:rStyle w:val="Hyperlink"/>
          </w:rPr>
          <w:t xml:space="preserve"> https://bjs.ojp.gov/library/publications/probation-and-parole-united-states-2023</w:t>
        </w:r>
      </w:hyperlink>
    </w:p>
    <w:p w14:paraId="0A3208E7" w14:textId="1F7D6C9C" w:rsidR="00E75201" w:rsidRPr="00E75201" w:rsidRDefault="00E75201" w:rsidP="00E75201">
      <w:pPr>
        <w:pStyle w:val="Bibliography"/>
      </w:pPr>
      <w:r w:rsidRPr="00E75201">
        <w:t xml:space="preserve">Harding, D. J., Western, B., &amp; </w:t>
      </w:r>
      <w:proofErr w:type="spellStart"/>
      <w:r w:rsidRPr="00E75201">
        <w:t>Sandelson</w:t>
      </w:r>
      <w:proofErr w:type="spellEnd"/>
      <w:r w:rsidRPr="00E75201">
        <w:t xml:space="preserve">, J. A. (2022). From Supervision to Opportunity: Reimagining Probation and Parole. </w:t>
      </w:r>
      <w:r w:rsidRPr="00E75201">
        <w:rPr>
          <w:i/>
          <w:iCs/>
        </w:rPr>
        <w:t>The ANNALS of the American Academy of Political and Social Science</w:t>
      </w:r>
      <w:r w:rsidRPr="00E75201">
        <w:t xml:space="preserve">, </w:t>
      </w:r>
      <w:r w:rsidRPr="00E75201">
        <w:rPr>
          <w:i/>
          <w:iCs/>
        </w:rPr>
        <w:t>701</w:t>
      </w:r>
      <w:r w:rsidRPr="00E75201">
        <w:t xml:space="preserve">(1), 8–25. </w:t>
      </w:r>
      <w:hyperlink r:id="rId12" w:history="1">
        <w:r w:rsidRPr="00FB7BD4">
          <w:rPr>
            <w:rStyle w:val="Hyperlink"/>
          </w:rPr>
          <w:t>https://doi.org/10.1177/00027162221115486</w:t>
        </w:r>
      </w:hyperlink>
    </w:p>
    <w:p w14:paraId="3C8C471B" w14:textId="654883E0" w:rsidR="00E75201" w:rsidRPr="00E75201" w:rsidRDefault="00E75201" w:rsidP="00E75201">
      <w:pPr>
        <w:pStyle w:val="Bibliography"/>
      </w:pPr>
      <w:r w:rsidRPr="00E75201">
        <w:t xml:space="preserve">Khan, Z. (2023). The challenges of re-entry for men and women under probation supervision. </w:t>
      </w:r>
      <w:r w:rsidRPr="00E75201">
        <w:rPr>
          <w:i/>
          <w:iCs/>
        </w:rPr>
        <w:t>Probation Journal</w:t>
      </w:r>
      <w:r w:rsidRPr="00E75201">
        <w:t xml:space="preserve">, </w:t>
      </w:r>
      <w:r w:rsidRPr="00E75201">
        <w:rPr>
          <w:i/>
          <w:iCs/>
        </w:rPr>
        <w:t>70</w:t>
      </w:r>
      <w:r w:rsidRPr="00E75201">
        <w:t xml:space="preserve">(4), 350–366. </w:t>
      </w:r>
      <w:hyperlink r:id="rId13" w:history="1">
        <w:r w:rsidRPr="00FB7BD4">
          <w:rPr>
            <w:rStyle w:val="Hyperlink"/>
          </w:rPr>
          <w:t>https://doi.org/10.1177/02645505231178306</w:t>
        </w:r>
      </w:hyperlink>
    </w:p>
    <w:p w14:paraId="6C90B1B2" w14:textId="438BE5CE" w:rsidR="00E75201" w:rsidRPr="00E75201" w:rsidRDefault="00E75201" w:rsidP="00E75201">
      <w:pPr>
        <w:pStyle w:val="Bibliography"/>
      </w:pPr>
      <w:r w:rsidRPr="00E75201">
        <w:t xml:space="preserve">Lucken, K. (2022). The History of Probation and Parole. In E. </w:t>
      </w:r>
      <w:proofErr w:type="spellStart"/>
      <w:r w:rsidRPr="00E75201">
        <w:t>Jeglic</w:t>
      </w:r>
      <w:proofErr w:type="spellEnd"/>
      <w:r w:rsidRPr="00E75201">
        <w:t xml:space="preserve"> &amp; C. Calkins (Eds.), </w:t>
      </w:r>
      <w:r w:rsidRPr="00E75201">
        <w:rPr>
          <w:i/>
          <w:iCs/>
        </w:rPr>
        <w:t>Handbook of Issues in Criminal Justice Reform in the United States</w:t>
      </w:r>
      <w:r w:rsidRPr="00E75201">
        <w:t xml:space="preserve"> (pp. 257–274). Springer International Publishing. </w:t>
      </w:r>
      <w:hyperlink r:id="rId14" w:history="1">
        <w:r w:rsidRPr="00FB7BD4">
          <w:rPr>
            <w:rStyle w:val="Hyperlink"/>
          </w:rPr>
          <w:t>https://doi.org/10.1007/978-3-030-77565-0_14</w:t>
        </w:r>
      </w:hyperlink>
    </w:p>
    <w:p w14:paraId="05FDE02B" w14:textId="62ACC442" w:rsidR="00E75201" w:rsidRPr="00E75201" w:rsidRDefault="00E75201" w:rsidP="00E75201">
      <w:pPr>
        <w:pStyle w:val="Bibliography"/>
      </w:pPr>
      <w:r w:rsidRPr="00E75201">
        <w:t xml:space="preserve">Nellis, A., &amp; Pearce, S. (2026). </w:t>
      </w:r>
      <w:r w:rsidRPr="00E75201">
        <w:rPr>
          <w:i/>
          <w:iCs/>
        </w:rPr>
        <w:t>Mass Incarceration Trends</w:t>
      </w:r>
      <w:r w:rsidRPr="00E75201">
        <w:t xml:space="preserve">. The Sentencing Project. </w:t>
      </w:r>
      <w:hyperlink r:id="rId15" w:history="1">
        <w:r w:rsidRPr="00FB7BD4">
          <w:rPr>
            <w:rStyle w:val="Hyperlink"/>
          </w:rPr>
          <w:t>https://www.sentencingproject.org/reports/mass-incarceration-trends/</w:t>
        </w:r>
      </w:hyperlink>
    </w:p>
    <w:p w14:paraId="778D97AD" w14:textId="610B860D" w:rsidR="00E75201" w:rsidRPr="00E75201" w:rsidRDefault="00E75201" w:rsidP="00E75201">
      <w:pPr>
        <w:pStyle w:val="Bibliography"/>
      </w:pPr>
      <w:r w:rsidRPr="00E75201">
        <w:t xml:space="preserve">New International Version. (2011). </w:t>
      </w:r>
      <w:r w:rsidRPr="00E75201">
        <w:rPr>
          <w:i/>
          <w:iCs/>
        </w:rPr>
        <w:t>BibleGateway.com: A searchable online Bible in over 150 versions and 50 languages.</w:t>
      </w:r>
      <w:r w:rsidRPr="00E75201">
        <w:t xml:space="preserve"> </w:t>
      </w:r>
      <w:hyperlink r:id="rId16" w:history="1">
        <w:r w:rsidRPr="00FB7BD4">
          <w:rPr>
            <w:rStyle w:val="Hyperlink"/>
          </w:rPr>
          <w:t>https://www.biblegateway.com/</w:t>
        </w:r>
      </w:hyperlink>
    </w:p>
    <w:p w14:paraId="447E72B5" w14:textId="4D7ACF1E" w:rsidR="003D5D55" w:rsidRPr="003D5D55" w:rsidRDefault="00E75201" w:rsidP="00E75201">
      <w:pPr>
        <w:rPr>
          <w:rFonts w:cs="Times New Roman"/>
          <w:szCs w:val="24"/>
        </w:rPr>
      </w:pPr>
      <w:r>
        <w:rPr>
          <w:rFonts w:cs="Times New Roman"/>
          <w:szCs w:val="24"/>
        </w:rPr>
        <w:fldChar w:fldCharType="end"/>
      </w:r>
    </w:p>
    <w:p w14:paraId="460A4E15" w14:textId="5D49051B" w:rsidR="006124D3" w:rsidRPr="006124D3" w:rsidRDefault="006124D3" w:rsidP="00671987">
      <w:pPr>
        <w:ind w:left="720" w:hanging="720"/>
        <w:rPr>
          <w:rFonts w:cs="Times New Roman"/>
          <w:szCs w:val="24"/>
        </w:rPr>
      </w:pPr>
    </w:p>
    <w:p w14:paraId="36FE91AD" w14:textId="69A10533" w:rsidR="003D5D55" w:rsidRPr="003D5D55" w:rsidRDefault="003D5D55" w:rsidP="003D5D55">
      <w:pPr>
        <w:ind w:left="720" w:hanging="720"/>
        <w:rPr>
          <w:rFonts w:cs="Times New Roman"/>
          <w:szCs w:val="24"/>
        </w:rPr>
      </w:pPr>
    </w:p>
    <w:p w14:paraId="51880449" w14:textId="49480AB4" w:rsidR="00F34333" w:rsidRPr="00F34333" w:rsidRDefault="00F34333" w:rsidP="00F34333">
      <w:pPr>
        <w:ind w:left="720" w:hanging="720"/>
        <w:rPr>
          <w:rFonts w:cs="Times New Roman"/>
          <w:szCs w:val="24"/>
        </w:rPr>
      </w:pPr>
    </w:p>
    <w:p w14:paraId="39DCC1E3" w14:textId="77777777" w:rsidR="00782B66" w:rsidRDefault="00782B66" w:rsidP="00EF48E7">
      <w:pPr>
        <w:ind w:left="720" w:hanging="720"/>
        <w:rPr>
          <w:rFonts w:cs="Times New Roman"/>
          <w:szCs w:val="24"/>
        </w:rPr>
      </w:pPr>
    </w:p>
    <w:sectPr w:rsidR="00782B6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41F63" w14:textId="77777777" w:rsidR="00F523A1" w:rsidRDefault="00F523A1" w:rsidP="00E04474">
      <w:pPr>
        <w:spacing w:line="240" w:lineRule="auto"/>
      </w:pPr>
      <w:r>
        <w:separator/>
      </w:r>
    </w:p>
  </w:endnote>
  <w:endnote w:type="continuationSeparator" w:id="0">
    <w:p w14:paraId="0BAF669D" w14:textId="77777777" w:rsidR="00F523A1" w:rsidRDefault="00F523A1"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F9EF4" w14:textId="77777777" w:rsidR="00F523A1" w:rsidRDefault="00F523A1" w:rsidP="00E04474">
      <w:pPr>
        <w:spacing w:line="240" w:lineRule="auto"/>
      </w:pPr>
      <w:r>
        <w:separator/>
      </w:r>
    </w:p>
  </w:footnote>
  <w:footnote w:type="continuationSeparator" w:id="0">
    <w:p w14:paraId="52B63C03" w14:textId="77777777" w:rsidR="00F523A1" w:rsidRDefault="00F523A1"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DD4F0" w14:textId="77777777" w:rsidR="000F0770" w:rsidRPr="00B57A74" w:rsidRDefault="000F0770" w:rsidP="00B57A74">
    <w:pPr>
      <w:pStyle w:val="Header"/>
      <w:jc w:val="right"/>
      <w:rPr>
        <w:noProof/>
        <w:szCs w:val="24"/>
      </w:rPr>
    </w:pPr>
    <w:r>
      <w:rPr>
        <w:noProof/>
        <w:szCs w:val="24"/>
      </w:rPr>
      <w:tab/>
    </w:r>
    <w:sdt>
      <w:sdtPr>
        <w:rPr>
          <w:szCs w:val="24"/>
        </w:rPr>
        <w:id w:val="-961500533"/>
        <w:docPartObj>
          <w:docPartGallery w:val="Page Numbers (Top of Page)"/>
          <w:docPartUnique/>
        </w:docPartObj>
      </w:sdtPr>
      <w:sdtEndPr>
        <w:rPr>
          <w:noProof/>
        </w:rPr>
      </w:sdtEndPr>
      <w:sdtContent>
        <w:r w:rsidRPr="00B57A74">
          <w:rPr>
            <w:szCs w:val="24"/>
          </w:rPr>
          <w:fldChar w:fldCharType="begin"/>
        </w:r>
        <w:r w:rsidRPr="00B57A74">
          <w:rPr>
            <w:szCs w:val="24"/>
          </w:rPr>
          <w:instrText xml:space="preserve"> PAGE   \* MERGEFORMAT </w:instrText>
        </w:r>
        <w:r w:rsidRPr="00B57A74">
          <w:rPr>
            <w:szCs w:val="24"/>
          </w:rPr>
          <w:fldChar w:fldCharType="separate"/>
        </w:r>
        <w:r w:rsidR="00557462">
          <w:rPr>
            <w:noProof/>
            <w:szCs w:val="24"/>
          </w:rPr>
          <w:t>1</w:t>
        </w:r>
        <w:r w:rsidRPr="00B57A74">
          <w:rPr>
            <w:noProof/>
            <w:szCs w:val="24"/>
          </w:rPr>
          <w:fldChar w:fldCharType="end"/>
        </w:r>
      </w:sdtContent>
    </w:sdt>
  </w:p>
  <w:p w14:paraId="361EE463" w14:textId="77777777" w:rsidR="000F0770" w:rsidRPr="00B57A74" w:rsidRDefault="000F0770">
    <w:pPr>
      <w:pStyle w:val="BodyText"/>
      <w:spacing w:line="14" w:lineRule="auto"/>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065994"/>
      <w:docPartObj>
        <w:docPartGallery w:val="Page Numbers (Top of Page)"/>
        <w:docPartUnique/>
      </w:docPartObj>
    </w:sdtPr>
    <w:sdtEndPr>
      <w:rPr>
        <w:noProof/>
      </w:rPr>
    </w:sdtEndPr>
    <w:sdtContent>
      <w:p w14:paraId="78EBC5F4" w14:textId="77777777" w:rsidR="00CE323E" w:rsidRDefault="00CE323E" w:rsidP="00375AB0">
        <w:pPr>
          <w:pStyle w:val="Header"/>
        </w:pPr>
        <w:r>
          <w:tab/>
        </w:r>
        <w:r>
          <w:tab/>
        </w:r>
        <w:r>
          <w:fldChar w:fldCharType="begin"/>
        </w:r>
        <w:r>
          <w:instrText xml:space="preserve"> PAGE   \* MERGEFORMAT </w:instrText>
        </w:r>
        <w:r>
          <w:fldChar w:fldCharType="separate"/>
        </w:r>
        <w:r w:rsidR="00557462">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345033">
    <w:abstractNumId w:val="22"/>
  </w:num>
  <w:num w:numId="2" w16cid:durableId="892234249">
    <w:abstractNumId w:val="9"/>
  </w:num>
  <w:num w:numId="3" w16cid:durableId="825635902">
    <w:abstractNumId w:val="7"/>
  </w:num>
  <w:num w:numId="4" w16cid:durableId="385221545">
    <w:abstractNumId w:val="6"/>
  </w:num>
  <w:num w:numId="5" w16cid:durableId="1045175263">
    <w:abstractNumId w:val="5"/>
  </w:num>
  <w:num w:numId="6" w16cid:durableId="1093234989">
    <w:abstractNumId w:val="4"/>
  </w:num>
  <w:num w:numId="7" w16cid:durableId="598876689">
    <w:abstractNumId w:val="8"/>
  </w:num>
  <w:num w:numId="8" w16cid:durableId="1189834175">
    <w:abstractNumId w:val="3"/>
  </w:num>
  <w:num w:numId="9" w16cid:durableId="359160561">
    <w:abstractNumId w:val="2"/>
  </w:num>
  <w:num w:numId="10" w16cid:durableId="651300231">
    <w:abstractNumId w:val="1"/>
  </w:num>
  <w:num w:numId="11" w16cid:durableId="863053161">
    <w:abstractNumId w:val="0"/>
  </w:num>
  <w:num w:numId="12" w16cid:durableId="1953171788">
    <w:abstractNumId w:val="19"/>
  </w:num>
  <w:num w:numId="13" w16cid:durableId="1164976872">
    <w:abstractNumId w:val="14"/>
  </w:num>
  <w:num w:numId="14" w16cid:durableId="571893617">
    <w:abstractNumId w:val="20"/>
  </w:num>
  <w:num w:numId="15" w16cid:durableId="1069814940">
    <w:abstractNumId w:val="11"/>
  </w:num>
  <w:num w:numId="16" w16cid:durableId="1905411307">
    <w:abstractNumId w:val="12"/>
  </w:num>
  <w:num w:numId="17" w16cid:durableId="2084334158">
    <w:abstractNumId w:val="23"/>
  </w:num>
  <w:num w:numId="18" w16cid:durableId="462384425">
    <w:abstractNumId w:val="13"/>
  </w:num>
  <w:num w:numId="19" w16cid:durableId="726730039">
    <w:abstractNumId w:val="21"/>
  </w:num>
  <w:num w:numId="20" w16cid:durableId="1767991854">
    <w:abstractNumId w:val="15"/>
  </w:num>
  <w:num w:numId="21" w16cid:durableId="383019639">
    <w:abstractNumId w:val="10"/>
  </w:num>
  <w:num w:numId="22" w16cid:durableId="622346609">
    <w:abstractNumId w:val="17"/>
  </w:num>
  <w:num w:numId="23" w16cid:durableId="1115488781">
    <w:abstractNumId w:val="16"/>
  </w:num>
  <w:num w:numId="24" w16cid:durableId="1454127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8C"/>
    <w:rsid w:val="00021811"/>
    <w:rsid w:val="0002346D"/>
    <w:rsid w:val="00023E42"/>
    <w:rsid w:val="00033212"/>
    <w:rsid w:val="000343F3"/>
    <w:rsid w:val="00073B2D"/>
    <w:rsid w:val="00082B55"/>
    <w:rsid w:val="00090421"/>
    <w:rsid w:val="00091069"/>
    <w:rsid w:val="000920B1"/>
    <w:rsid w:val="000A2D0B"/>
    <w:rsid w:val="000D1F02"/>
    <w:rsid w:val="000F0770"/>
    <w:rsid w:val="0010378B"/>
    <w:rsid w:val="001104C0"/>
    <w:rsid w:val="00125D38"/>
    <w:rsid w:val="001305B8"/>
    <w:rsid w:val="001412C7"/>
    <w:rsid w:val="00150CCD"/>
    <w:rsid w:val="00152B8B"/>
    <w:rsid w:val="001537AA"/>
    <w:rsid w:val="0015641F"/>
    <w:rsid w:val="0017646C"/>
    <w:rsid w:val="001879B7"/>
    <w:rsid w:val="001902CC"/>
    <w:rsid w:val="001933E6"/>
    <w:rsid w:val="00193417"/>
    <w:rsid w:val="00194BEE"/>
    <w:rsid w:val="001B17D4"/>
    <w:rsid w:val="001B2E46"/>
    <w:rsid w:val="001B4D85"/>
    <w:rsid w:val="001B688F"/>
    <w:rsid w:val="001F5D7E"/>
    <w:rsid w:val="001F5E61"/>
    <w:rsid w:val="001F5F3C"/>
    <w:rsid w:val="00221C8C"/>
    <w:rsid w:val="00227EF9"/>
    <w:rsid w:val="002657DD"/>
    <w:rsid w:val="0026712E"/>
    <w:rsid w:val="00280EA0"/>
    <w:rsid w:val="0029067A"/>
    <w:rsid w:val="0029690B"/>
    <w:rsid w:val="002A22A6"/>
    <w:rsid w:val="002A6696"/>
    <w:rsid w:val="002B6302"/>
    <w:rsid w:val="002B6478"/>
    <w:rsid w:val="002C6F23"/>
    <w:rsid w:val="002E2AF6"/>
    <w:rsid w:val="003229E7"/>
    <w:rsid w:val="00351262"/>
    <w:rsid w:val="00353D7A"/>
    <w:rsid w:val="00354F46"/>
    <w:rsid w:val="00357013"/>
    <w:rsid w:val="00375AB0"/>
    <w:rsid w:val="00380396"/>
    <w:rsid w:val="00385B2D"/>
    <w:rsid w:val="00395E36"/>
    <w:rsid w:val="003B6D3D"/>
    <w:rsid w:val="003C26C5"/>
    <w:rsid w:val="003D5D55"/>
    <w:rsid w:val="003F2BB2"/>
    <w:rsid w:val="004124DE"/>
    <w:rsid w:val="00423C35"/>
    <w:rsid w:val="0044467C"/>
    <w:rsid w:val="00454594"/>
    <w:rsid w:val="0046699A"/>
    <w:rsid w:val="0048176F"/>
    <w:rsid w:val="00490FB5"/>
    <w:rsid w:val="00491330"/>
    <w:rsid w:val="004C77BC"/>
    <w:rsid w:val="004E1AD4"/>
    <w:rsid w:val="004F51EC"/>
    <w:rsid w:val="004F6F05"/>
    <w:rsid w:val="005066AB"/>
    <w:rsid w:val="00531673"/>
    <w:rsid w:val="00542556"/>
    <w:rsid w:val="0055279D"/>
    <w:rsid w:val="005533E9"/>
    <w:rsid w:val="00557462"/>
    <w:rsid w:val="00573F0C"/>
    <w:rsid w:val="005A0400"/>
    <w:rsid w:val="005B4C58"/>
    <w:rsid w:val="005B6E55"/>
    <w:rsid w:val="005C00DF"/>
    <w:rsid w:val="005C4F71"/>
    <w:rsid w:val="005E0A26"/>
    <w:rsid w:val="005E7373"/>
    <w:rsid w:val="006124D3"/>
    <w:rsid w:val="0064435C"/>
    <w:rsid w:val="00644D7B"/>
    <w:rsid w:val="00647E37"/>
    <w:rsid w:val="00661EE2"/>
    <w:rsid w:val="00671987"/>
    <w:rsid w:val="006840DF"/>
    <w:rsid w:val="00690452"/>
    <w:rsid w:val="00696C60"/>
    <w:rsid w:val="006A7EB4"/>
    <w:rsid w:val="006D1C68"/>
    <w:rsid w:val="006E604E"/>
    <w:rsid w:val="006F2610"/>
    <w:rsid w:val="0070426D"/>
    <w:rsid w:val="007133E2"/>
    <w:rsid w:val="00732CB3"/>
    <w:rsid w:val="007432E8"/>
    <w:rsid w:val="007450AE"/>
    <w:rsid w:val="00760A63"/>
    <w:rsid w:val="007719F0"/>
    <w:rsid w:val="007768D5"/>
    <w:rsid w:val="00782B66"/>
    <w:rsid w:val="00784E5C"/>
    <w:rsid w:val="007862E2"/>
    <w:rsid w:val="007B78F0"/>
    <w:rsid w:val="007C2160"/>
    <w:rsid w:val="007C3F66"/>
    <w:rsid w:val="007D06D5"/>
    <w:rsid w:val="007F1483"/>
    <w:rsid w:val="00803048"/>
    <w:rsid w:val="0080407E"/>
    <w:rsid w:val="00804372"/>
    <w:rsid w:val="00811801"/>
    <w:rsid w:val="008222A6"/>
    <w:rsid w:val="00831B0C"/>
    <w:rsid w:val="0085561F"/>
    <w:rsid w:val="008561F8"/>
    <w:rsid w:val="008566FC"/>
    <w:rsid w:val="00856E59"/>
    <w:rsid w:val="008714AA"/>
    <w:rsid w:val="00872DA1"/>
    <w:rsid w:val="008754EF"/>
    <w:rsid w:val="008771C1"/>
    <w:rsid w:val="00877A80"/>
    <w:rsid w:val="00877EF8"/>
    <w:rsid w:val="008833AE"/>
    <w:rsid w:val="00883EB5"/>
    <w:rsid w:val="00896D40"/>
    <w:rsid w:val="008A2ED5"/>
    <w:rsid w:val="008A4400"/>
    <w:rsid w:val="008B4D07"/>
    <w:rsid w:val="008C20C2"/>
    <w:rsid w:val="008D3B74"/>
    <w:rsid w:val="008D5F0F"/>
    <w:rsid w:val="008E4A24"/>
    <w:rsid w:val="008F2710"/>
    <w:rsid w:val="008F4A14"/>
    <w:rsid w:val="008F55F7"/>
    <w:rsid w:val="0097266F"/>
    <w:rsid w:val="00974BC3"/>
    <w:rsid w:val="0098403C"/>
    <w:rsid w:val="009912AB"/>
    <w:rsid w:val="00995AB6"/>
    <w:rsid w:val="00997AEF"/>
    <w:rsid w:val="009E5D16"/>
    <w:rsid w:val="00A0247C"/>
    <w:rsid w:val="00A12EFB"/>
    <w:rsid w:val="00A324CE"/>
    <w:rsid w:val="00A3553C"/>
    <w:rsid w:val="00A4665F"/>
    <w:rsid w:val="00A621BE"/>
    <w:rsid w:val="00A741B1"/>
    <w:rsid w:val="00A84650"/>
    <w:rsid w:val="00A9284F"/>
    <w:rsid w:val="00AA2925"/>
    <w:rsid w:val="00AB0758"/>
    <w:rsid w:val="00AD5122"/>
    <w:rsid w:val="00AE3DDD"/>
    <w:rsid w:val="00AE69BB"/>
    <w:rsid w:val="00B04281"/>
    <w:rsid w:val="00B273B5"/>
    <w:rsid w:val="00B44010"/>
    <w:rsid w:val="00B57A74"/>
    <w:rsid w:val="00B714AD"/>
    <w:rsid w:val="00B72C4A"/>
    <w:rsid w:val="00B827E7"/>
    <w:rsid w:val="00B874EA"/>
    <w:rsid w:val="00B920A8"/>
    <w:rsid w:val="00BA02D9"/>
    <w:rsid w:val="00BA627F"/>
    <w:rsid w:val="00BD32F1"/>
    <w:rsid w:val="00BE004F"/>
    <w:rsid w:val="00C01887"/>
    <w:rsid w:val="00C05DD7"/>
    <w:rsid w:val="00C078BF"/>
    <w:rsid w:val="00C1285A"/>
    <w:rsid w:val="00C22CF1"/>
    <w:rsid w:val="00C306C3"/>
    <w:rsid w:val="00C37AB7"/>
    <w:rsid w:val="00C8008F"/>
    <w:rsid w:val="00C80ECD"/>
    <w:rsid w:val="00C8760B"/>
    <w:rsid w:val="00C9024F"/>
    <w:rsid w:val="00C91E70"/>
    <w:rsid w:val="00C934F4"/>
    <w:rsid w:val="00C9640B"/>
    <w:rsid w:val="00CA4E07"/>
    <w:rsid w:val="00CA5280"/>
    <w:rsid w:val="00CA6043"/>
    <w:rsid w:val="00CA656E"/>
    <w:rsid w:val="00CC2832"/>
    <w:rsid w:val="00CC66BA"/>
    <w:rsid w:val="00CE2A8C"/>
    <w:rsid w:val="00CE323E"/>
    <w:rsid w:val="00CE7E0F"/>
    <w:rsid w:val="00D06188"/>
    <w:rsid w:val="00D116EF"/>
    <w:rsid w:val="00D227F9"/>
    <w:rsid w:val="00D27C4A"/>
    <w:rsid w:val="00D30A3B"/>
    <w:rsid w:val="00D33C4E"/>
    <w:rsid w:val="00D5168B"/>
    <w:rsid w:val="00D54652"/>
    <w:rsid w:val="00D627BA"/>
    <w:rsid w:val="00D73D27"/>
    <w:rsid w:val="00D86C45"/>
    <w:rsid w:val="00DA062C"/>
    <w:rsid w:val="00DB1C7E"/>
    <w:rsid w:val="00DB63BE"/>
    <w:rsid w:val="00DC7EA9"/>
    <w:rsid w:val="00DD67C0"/>
    <w:rsid w:val="00E04474"/>
    <w:rsid w:val="00E06B16"/>
    <w:rsid w:val="00E216C0"/>
    <w:rsid w:val="00E2242E"/>
    <w:rsid w:val="00E30585"/>
    <w:rsid w:val="00E42CEF"/>
    <w:rsid w:val="00E4489E"/>
    <w:rsid w:val="00E47DEC"/>
    <w:rsid w:val="00E61303"/>
    <w:rsid w:val="00E62AE0"/>
    <w:rsid w:val="00E64F1D"/>
    <w:rsid w:val="00E75201"/>
    <w:rsid w:val="00E8607E"/>
    <w:rsid w:val="00EB1670"/>
    <w:rsid w:val="00ED2823"/>
    <w:rsid w:val="00ED57C7"/>
    <w:rsid w:val="00EE1A2A"/>
    <w:rsid w:val="00EE207E"/>
    <w:rsid w:val="00EE2F74"/>
    <w:rsid w:val="00EE4949"/>
    <w:rsid w:val="00EF2348"/>
    <w:rsid w:val="00EF48E7"/>
    <w:rsid w:val="00EF5DE2"/>
    <w:rsid w:val="00EF61EA"/>
    <w:rsid w:val="00EF7DD7"/>
    <w:rsid w:val="00F0092D"/>
    <w:rsid w:val="00F03B7D"/>
    <w:rsid w:val="00F17674"/>
    <w:rsid w:val="00F27A08"/>
    <w:rsid w:val="00F34333"/>
    <w:rsid w:val="00F44C45"/>
    <w:rsid w:val="00F523A1"/>
    <w:rsid w:val="00F54D5B"/>
    <w:rsid w:val="00F562B8"/>
    <w:rsid w:val="00F901B1"/>
    <w:rsid w:val="00FA6064"/>
    <w:rsid w:val="00FA6947"/>
    <w:rsid w:val="00FB5889"/>
    <w:rsid w:val="00FB7BD4"/>
    <w:rsid w:val="00FD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81C0"/>
  <w15:chartTrackingRefBased/>
  <w15:docId w15:val="{A2684076-5F56-4641-8089-03248B73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2F549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954F72" w:themeColor="followedHyperlink"/>
      <w:u w:val="single"/>
    </w:rPr>
  </w:style>
  <w:style w:type="character" w:styleId="UnresolvedMention">
    <w:name w:val="Unresolved Mention"/>
    <w:basedOn w:val="DefaultParagraphFont"/>
    <w:uiPriority w:val="99"/>
    <w:semiHidden/>
    <w:unhideWhenUsed/>
    <w:rsid w:val="00696C60"/>
    <w:rPr>
      <w:color w:val="605E5C"/>
      <w:shd w:val="clear" w:color="auto" w:fill="E1DFDD"/>
    </w:rPr>
  </w:style>
  <w:style w:type="paragraph" w:styleId="Bibliography">
    <w:name w:val="Bibliography"/>
    <w:basedOn w:val="Normal"/>
    <w:next w:val="Normal"/>
    <w:uiPriority w:val="37"/>
    <w:unhideWhenUsed/>
    <w:rsid w:val="00E7520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3177">
      <w:bodyDiv w:val="1"/>
      <w:marLeft w:val="0"/>
      <w:marRight w:val="0"/>
      <w:marTop w:val="0"/>
      <w:marBottom w:val="0"/>
      <w:divBdr>
        <w:top w:val="none" w:sz="0" w:space="0" w:color="auto"/>
        <w:left w:val="none" w:sz="0" w:space="0" w:color="auto"/>
        <w:bottom w:val="none" w:sz="0" w:space="0" w:color="auto"/>
        <w:right w:val="none" w:sz="0" w:space="0" w:color="auto"/>
      </w:divBdr>
    </w:div>
    <w:div w:id="216629238">
      <w:bodyDiv w:val="1"/>
      <w:marLeft w:val="0"/>
      <w:marRight w:val="0"/>
      <w:marTop w:val="0"/>
      <w:marBottom w:val="0"/>
      <w:divBdr>
        <w:top w:val="none" w:sz="0" w:space="0" w:color="auto"/>
        <w:left w:val="none" w:sz="0" w:space="0" w:color="auto"/>
        <w:bottom w:val="none" w:sz="0" w:space="0" w:color="auto"/>
        <w:right w:val="none" w:sz="0" w:space="0" w:color="auto"/>
      </w:divBdr>
    </w:div>
    <w:div w:id="301620612">
      <w:bodyDiv w:val="1"/>
      <w:marLeft w:val="0"/>
      <w:marRight w:val="0"/>
      <w:marTop w:val="0"/>
      <w:marBottom w:val="0"/>
      <w:divBdr>
        <w:top w:val="none" w:sz="0" w:space="0" w:color="auto"/>
        <w:left w:val="none" w:sz="0" w:space="0" w:color="auto"/>
        <w:bottom w:val="none" w:sz="0" w:space="0" w:color="auto"/>
        <w:right w:val="none" w:sz="0" w:space="0" w:color="auto"/>
      </w:divBdr>
    </w:div>
    <w:div w:id="309017593">
      <w:bodyDiv w:val="1"/>
      <w:marLeft w:val="0"/>
      <w:marRight w:val="0"/>
      <w:marTop w:val="0"/>
      <w:marBottom w:val="0"/>
      <w:divBdr>
        <w:top w:val="none" w:sz="0" w:space="0" w:color="auto"/>
        <w:left w:val="none" w:sz="0" w:space="0" w:color="auto"/>
        <w:bottom w:val="none" w:sz="0" w:space="0" w:color="auto"/>
        <w:right w:val="none" w:sz="0" w:space="0" w:color="auto"/>
      </w:divBdr>
    </w:div>
    <w:div w:id="669796481">
      <w:bodyDiv w:val="1"/>
      <w:marLeft w:val="0"/>
      <w:marRight w:val="0"/>
      <w:marTop w:val="0"/>
      <w:marBottom w:val="0"/>
      <w:divBdr>
        <w:top w:val="none" w:sz="0" w:space="0" w:color="auto"/>
        <w:left w:val="none" w:sz="0" w:space="0" w:color="auto"/>
        <w:bottom w:val="none" w:sz="0" w:space="0" w:color="auto"/>
        <w:right w:val="none" w:sz="0" w:space="0" w:color="auto"/>
      </w:divBdr>
    </w:div>
    <w:div w:id="780807984">
      <w:bodyDiv w:val="1"/>
      <w:marLeft w:val="0"/>
      <w:marRight w:val="0"/>
      <w:marTop w:val="0"/>
      <w:marBottom w:val="0"/>
      <w:divBdr>
        <w:top w:val="none" w:sz="0" w:space="0" w:color="auto"/>
        <w:left w:val="none" w:sz="0" w:space="0" w:color="auto"/>
        <w:bottom w:val="none" w:sz="0" w:space="0" w:color="auto"/>
        <w:right w:val="none" w:sz="0" w:space="0" w:color="auto"/>
      </w:divBdr>
    </w:div>
    <w:div w:id="955524528">
      <w:bodyDiv w:val="1"/>
      <w:marLeft w:val="0"/>
      <w:marRight w:val="0"/>
      <w:marTop w:val="0"/>
      <w:marBottom w:val="0"/>
      <w:divBdr>
        <w:top w:val="none" w:sz="0" w:space="0" w:color="auto"/>
        <w:left w:val="none" w:sz="0" w:space="0" w:color="auto"/>
        <w:bottom w:val="none" w:sz="0" w:space="0" w:color="auto"/>
        <w:right w:val="none" w:sz="0" w:space="0" w:color="auto"/>
      </w:divBdr>
    </w:div>
    <w:div w:id="963119155">
      <w:bodyDiv w:val="1"/>
      <w:marLeft w:val="0"/>
      <w:marRight w:val="0"/>
      <w:marTop w:val="0"/>
      <w:marBottom w:val="0"/>
      <w:divBdr>
        <w:top w:val="none" w:sz="0" w:space="0" w:color="auto"/>
        <w:left w:val="none" w:sz="0" w:space="0" w:color="auto"/>
        <w:bottom w:val="none" w:sz="0" w:space="0" w:color="auto"/>
        <w:right w:val="none" w:sz="0" w:space="0" w:color="auto"/>
      </w:divBdr>
    </w:div>
    <w:div w:id="1038892001">
      <w:bodyDiv w:val="1"/>
      <w:marLeft w:val="0"/>
      <w:marRight w:val="0"/>
      <w:marTop w:val="0"/>
      <w:marBottom w:val="0"/>
      <w:divBdr>
        <w:top w:val="none" w:sz="0" w:space="0" w:color="auto"/>
        <w:left w:val="none" w:sz="0" w:space="0" w:color="auto"/>
        <w:bottom w:val="none" w:sz="0" w:space="0" w:color="auto"/>
        <w:right w:val="none" w:sz="0" w:space="0" w:color="auto"/>
      </w:divBdr>
    </w:div>
    <w:div w:id="1176919640">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384980717">
      <w:bodyDiv w:val="1"/>
      <w:marLeft w:val="0"/>
      <w:marRight w:val="0"/>
      <w:marTop w:val="0"/>
      <w:marBottom w:val="0"/>
      <w:divBdr>
        <w:top w:val="none" w:sz="0" w:space="0" w:color="auto"/>
        <w:left w:val="none" w:sz="0" w:space="0" w:color="auto"/>
        <w:bottom w:val="none" w:sz="0" w:space="0" w:color="auto"/>
        <w:right w:val="none" w:sz="0" w:space="0" w:color="auto"/>
      </w:divBdr>
    </w:div>
    <w:div w:id="1691373859">
      <w:bodyDiv w:val="1"/>
      <w:marLeft w:val="0"/>
      <w:marRight w:val="0"/>
      <w:marTop w:val="0"/>
      <w:marBottom w:val="0"/>
      <w:divBdr>
        <w:top w:val="none" w:sz="0" w:space="0" w:color="auto"/>
        <w:left w:val="none" w:sz="0" w:space="0" w:color="auto"/>
        <w:bottom w:val="none" w:sz="0" w:space="0" w:color="auto"/>
        <w:right w:val="none" w:sz="0" w:space="0" w:color="auto"/>
      </w:divBdr>
    </w:div>
    <w:div w:id="1799450129">
      <w:bodyDiv w:val="1"/>
      <w:marLeft w:val="0"/>
      <w:marRight w:val="0"/>
      <w:marTop w:val="0"/>
      <w:marBottom w:val="0"/>
      <w:divBdr>
        <w:top w:val="none" w:sz="0" w:space="0" w:color="auto"/>
        <w:left w:val="none" w:sz="0" w:space="0" w:color="auto"/>
        <w:bottom w:val="none" w:sz="0" w:space="0" w:color="auto"/>
        <w:right w:val="none" w:sz="0" w:space="0" w:color="auto"/>
      </w:divBdr>
    </w:div>
    <w:div w:id="1888254556">
      <w:bodyDiv w:val="1"/>
      <w:marLeft w:val="0"/>
      <w:marRight w:val="0"/>
      <w:marTop w:val="0"/>
      <w:marBottom w:val="0"/>
      <w:divBdr>
        <w:top w:val="none" w:sz="0" w:space="0" w:color="auto"/>
        <w:left w:val="none" w:sz="0" w:space="0" w:color="auto"/>
        <w:bottom w:val="none" w:sz="0" w:space="0" w:color="auto"/>
        <w:right w:val="none" w:sz="0" w:space="0" w:color="auto"/>
      </w:divBdr>
    </w:div>
    <w:div w:id="1930044024">
      <w:bodyDiv w:val="1"/>
      <w:marLeft w:val="0"/>
      <w:marRight w:val="0"/>
      <w:marTop w:val="0"/>
      <w:marBottom w:val="0"/>
      <w:divBdr>
        <w:top w:val="none" w:sz="0" w:space="0" w:color="auto"/>
        <w:left w:val="none" w:sz="0" w:space="0" w:color="auto"/>
        <w:bottom w:val="none" w:sz="0" w:space="0" w:color="auto"/>
        <w:right w:val="none" w:sz="0" w:space="0" w:color="auto"/>
      </w:divBdr>
    </w:div>
    <w:div w:id="19787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liberty.edu/courses/903664/modules/items/101743149" TargetMode="External"/><Relationship Id="rId13" Type="http://schemas.openxmlformats.org/officeDocument/2006/relationships/hyperlink" Target="https://doi.org/10.1177/026455052311783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02716222111548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biblegatewa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bjs.ojp.gov/library/publications/probation-and-parole-united-states-2023" TargetMode="External"/><Relationship Id="rId5" Type="http://schemas.openxmlformats.org/officeDocument/2006/relationships/webSettings" Target="webSettings.xml"/><Relationship Id="rId15" Type="http://schemas.openxmlformats.org/officeDocument/2006/relationships/hyperlink" Target="https://www.sentencingproject.org/reports/mass-incarceration-trend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vas.liberty.edu/courses/903664/modules/items/101743149" TargetMode="External"/><Relationship Id="rId14" Type="http://schemas.openxmlformats.org/officeDocument/2006/relationships/hyperlink" Target="https://doi.org/10.1007/978-3-030-77565-0_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7t\Downloads\APA-7th-Template-Undergradu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F2EE-3091-47C3-BB32-C97C96B2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APA-7th-Template-Undergraduate</Template>
  <TotalTime>2</TotalTime>
  <Pages>5</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Justen Branham</dc:creator>
  <cp:keywords/>
  <dc:description/>
  <cp:lastModifiedBy>PC</cp:lastModifiedBy>
  <cp:revision>3</cp:revision>
  <cp:lastPrinted>2020-01-03T23:33:00Z</cp:lastPrinted>
  <dcterms:created xsi:type="dcterms:W3CDTF">2026-04-28T02:42:00Z</dcterms:created>
  <dcterms:modified xsi:type="dcterms:W3CDTF">2026-04-28T02:43:00Z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id="75zd67xe"/&gt;&lt;style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