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History and Evolution Assignment </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Author </w:t>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Instructor Name </w:t>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Institutional Affiliation </w:t>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Code and Number</w:t>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Submission </w:t>
      </w:r>
      <w:r w:rsidDel="00000000" w:rsidR="00000000" w:rsidRPr="00000000">
        <w:br w:type="page"/>
      </w:r>
      <w:r w:rsidDel="00000000" w:rsidR="00000000" w:rsidRPr="00000000">
        <w:rPr>
          <w:rtl w:val="0"/>
        </w:rPr>
      </w:r>
    </w:p>
    <w:p w:rsidR="00000000" w:rsidDel="00000000" w:rsidP="00000000" w:rsidRDefault="00000000" w:rsidRPr="00000000" w14:paraId="00000013">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80" w:lineRule="auto"/>
        <w:ind w:left="720" w:hanging="36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sz w:val="24"/>
          <w:szCs w:val="24"/>
          <w:rtl w:val="0"/>
        </w:rPr>
        <w:t xml:space="preserve">History and Evolution Assignment </w:t>
      </w:r>
    </w:p>
    <w:p w:rsidR="00000000" w:rsidDel="00000000" w:rsidP="00000000" w:rsidRDefault="00000000" w:rsidRPr="00000000" w14:paraId="00000014">
      <w:pPr>
        <w:numPr>
          <w:ilvl w:val="0"/>
          <w:numId w:val="1"/>
        </w:numPr>
        <w:pBdr>
          <w:top w:color="auto" w:space="0" w:sz="0" w:val="none"/>
          <w:bottom w:color="auto" w:space="0" w:sz="0" w:val="none"/>
          <w:right w:color="auto" w:space="0" w:sz="0" w:val="none"/>
          <w:between w:color="auto" w:space="0" w:sz="0" w:val="none"/>
        </w:pBdr>
        <w:shd w:fill="ffffff" w:val="clear"/>
        <w:spacing w:line="480" w:lineRule="auto"/>
        <w:ind w:left="720" w:hanging="36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4"/>
          <w:szCs w:val="24"/>
          <w:rtl w:val="0"/>
        </w:rPr>
        <w:t xml:space="preserve">Discussion of the History and Context</w:t>
      </w:r>
    </w:p>
    <w:p w:rsidR="00000000" w:rsidDel="00000000" w:rsidP="00000000" w:rsidRDefault="00000000" w:rsidRPr="00000000" w14:paraId="00000015">
      <w:pPr>
        <w:pBdr>
          <w:top w:color="auto" w:space="0" w:sz="0" w:val="none"/>
          <w:bottom w:color="auto" w:space="0" w:sz="0" w:val="none"/>
          <w:right w:color="auto" w:space="0" w:sz="0" w:val="none"/>
          <w:between w:color="auto" w:space="0" w:sz="0" w:val="none"/>
        </w:pBdr>
        <w:shd w:fill="ffffff" w:val="clear"/>
        <w:spacing w:after="0" w:line="480" w:lineRule="auto"/>
        <w:ind w:left="0" w:firstLine="72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Correctional systems have evolved throughout time due to societal, political, and ideological changes occurring within a given society. Early forms of punishment relied primarily upon retribution and were influenced by both colonial law and religion’s view that punishing is morally correct (Alarid, 2019). During the 1800's, there was a major shift from punishment to reforming offenders through methods related to penitentiaries, where offenders were isolated from others, worked under supervision, and reflected on their actions. At this time, due to industrialization and urbanization, societies began to have a greater need for formal systems to control their populations than they had previously had.</w:t>
      </w:r>
      <w:r w:rsidDel="00000000" w:rsidR="00000000" w:rsidRPr="00000000">
        <w:rPr>
          <w:rtl w:val="0"/>
        </w:rPr>
      </w:r>
    </w:p>
    <w:p w:rsidR="00000000" w:rsidDel="00000000" w:rsidP="00000000" w:rsidRDefault="00000000" w:rsidRPr="00000000" w14:paraId="00000016">
      <w:pPr>
        <w:pBdr>
          <w:top w:color="auto" w:space="0" w:sz="0" w:val="none"/>
          <w:bottom w:color="auto" w:space="0" w:sz="0" w:val="none"/>
          <w:right w:color="auto" w:space="0" w:sz="0" w:val="none"/>
          <w:between w:color="auto" w:space="0" w:sz="0" w:val="none"/>
        </w:pBdr>
        <w:shd w:fill="ffffff" w:val="clea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the end of the Civil War, the abolition of slavery and the ratification of the 13th Amendment were seen as major turning points within the correctional system. Once implemented, inmate labor was often used to profit from the exploitation of inmates by leasing them to companies to work in the South after the Civil War. The reformers' concept of personalised treatment, indeterminate sentencing, and education/vocational training being integrated with the prison population (Cullen &amp; Gendreau, 2001) was based on the idea that scientifically and practically addressing crime will result in changes to the offender. </w:t>
      </w:r>
    </w:p>
    <w:p w:rsidR="00000000" w:rsidDel="00000000" w:rsidP="00000000" w:rsidRDefault="00000000" w:rsidRPr="00000000" w14:paraId="00000017">
      <w:pPr>
        <w:pBdr>
          <w:top w:color="auto" w:space="0" w:sz="0" w:val="none"/>
          <w:bottom w:color="auto" w:space="0" w:sz="0" w:val="none"/>
          <w:right w:color="auto" w:space="0" w:sz="0" w:val="none"/>
          <w:between w:color="auto" w:space="0" w:sz="0" w:val="none"/>
        </w:pBdr>
        <w:shd w:fill="ffffff" w:val="clea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during the 1970s and throughout, there was increasing disbelief in whether rehabilitation could accomplish these goals due to a constantly increasing crime rate and the public's ineptness at achieving satisfactory correctional outcomes.  The drastic change in the ideology occurred when Robert Martinson published his study of prison reform, What Works: Questions and Answers About Prison Reform (Martinson, 1974), where he found that the majority of rehabilitation programs had little or no effect on recidivism. </w:t>
      </w:r>
    </w:p>
    <w:p w:rsidR="00000000" w:rsidDel="00000000" w:rsidP="00000000" w:rsidRDefault="00000000" w:rsidRPr="00000000" w14:paraId="00000018">
      <w:pPr>
        <w:pBdr>
          <w:top w:color="auto" w:space="0" w:sz="0" w:val="none"/>
          <w:bottom w:color="auto" w:space="0" w:sz="0" w:val="none"/>
          <w:right w:color="auto" w:space="0" w:sz="0" w:val="none"/>
          <w:between w:color="auto" w:space="0" w:sz="0" w:val="none"/>
        </w:pBdr>
        <w:shd w:fill="ffffff" w:val="clear"/>
        <w:spacing w:after="0" w:line="480" w:lineRule="auto"/>
        <w:ind w:left="0" w:firstLine="7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Discussion of the External Forces on Policy and Ideology</w:t>
      </w:r>
    </w:p>
    <w:p w:rsidR="00000000" w:rsidDel="00000000" w:rsidP="00000000" w:rsidRDefault="00000000" w:rsidRPr="00000000" w14:paraId="00000019">
      <w:pPr>
        <w:pBdr>
          <w:top w:color="auto" w:space="0" w:sz="0" w:val="none"/>
          <w:bottom w:color="auto" w:space="0" w:sz="0" w:val="none"/>
          <w:right w:color="auto" w:space="0" w:sz="0" w:val="none"/>
          <w:between w:color="auto" w:space="0" w:sz="0" w:val="none"/>
        </w:pBdr>
        <w:shd w:fill="ffffff" w:val="clea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subsequently some of Martinson's findings were reviewed, the overwhelming interpretation by the policymakers of the report was that "nothing works," which contributed greatly to the political discourse and supported the increase of more punitive policies, such as mandatory-minimum and truth-in-sentencing laws, resulting in legislators directing the majority of their funds toward deterrence and incapacitation as the main purposes of corrections (Alarid, 2019). The government changed to new ways of handling criminal cases and the punishment associated with them because of pressure from elected officials to ease crime, and people wanted to be tough on criminals to be re-elected. The way the government used Martinson's research is an example of how they manipulated research studies to get the political backing, creating increased use of prisons. During this period, there was a significant increase in the prison population of the United States, and prisons became the solution to fighting crime.</w:t>
      </w:r>
    </w:p>
    <w:p w:rsidR="00000000" w:rsidDel="00000000" w:rsidP="00000000" w:rsidRDefault="00000000" w:rsidRPr="00000000" w14:paraId="0000001A">
      <w:pPr>
        <w:pBdr>
          <w:top w:color="auto" w:space="0" w:sz="0" w:val="none"/>
          <w:bottom w:color="auto" w:space="0" w:sz="0" w:val="none"/>
          <w:right w:color="auto" w:space="0" w:sz="0" w:val="none"/>
          <w:between w:color="auto" w:space="0" w:sz="0" w:val="none"/>
        </w:pBdr>
        <w:shd w:fill="ffffff" w:val="clea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public's perception of crime also added to changes in correction policy. The media greatly influenced public opinion, and as a result, people were frightened and supported harsher laws and longer sentences for criminals, and wanted the justice system to punish criminals severely. Studies have shown that many people believe there is much more crime than there really is, which affects how people vote and support harsher punishments for criminals (Garland 2001). Media representations of crime created the superpredator myth in the 90's and led to a change in the way juvenile offenders are treated. Many states developed laws that allowed the transfer of juvenile offenders to adult courts. These examples demonstrate the significant impact of public perceptions on corrections policy, despite public perceptions often not being supported with reliable research. Today, there is renewed emphasis onevidence-based practices in conjunction with community supervision. Research has demonstrated that some rehabilitation programmes using cognitive-behavioural approaches can reduce re-offending (Cullen &amp; Gendreau, 2001). Correctional systems are evolving in response to the interplay of ideologies, political influences, and social factors.</w:t>
      </w:r>
    </w:p>
    <w:p w:rsidR="00000000" w:rsidDel="00000000" w:rsidP="00000000" w:rsidRDefault="00000000" w:rsidRPr="00000000" w14:paraId="0000001B">
      <w:pPr>
        <w:pBdr>
          <w:top w:color="auto" w:space="0" w:sz="0" w:val="none"/>
          <w:bottom w:color="auto" w:space="0" w:sz="0" w:val="none"/>
          <w:right w:color="auto" w:space="0" w:sz="0" w:val="none"/>
          <w:between w:color="auto" w:space="0" w:sz="0" w:val="none"/>
        </w:pBdr>
        <w:shd w:fill="ffffff" w:val="clear"/>
        <w:spacing w:after="0"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evolution of correctional systems can be seen in the movement from initial punitive correction systems to reformative correction systems and back to punitive correction systems on a larger scale, each of which is reflective of the values and concerns of society as a whole. The evolution of correctional systems will continue with a focus on reducing the gap between research and practice by implementing research-based solutions, addressing systemic inequities, and developing a balance between the public’s safety and rehabilitation; thus creating a more sustainable and effective trajectory for the future of correctional systems. In the future, it is imperative to bridge the divide between research and practice by putting the highest priority on using evidence-based practices. Research confirms that rehabilitation programs, and specifically those based on cognitive-behavioral principles, can successfully decrease recidivism rates (Cullen &amp; Gendreau, 2001). The focus of policymakers should be on implementing these programs and creating other community-based correctional strategies to address the systemic inequalities throughout the criminal justice system. Public policies should be based on accurate data rather than fear-based opinions. Correctional systems can work toward a more functional, just, and sustainable future by aligning public safety with rehabilitation and reintegration efforts.</w:t>
      </w:r>
      <w:r w:rsidDel="00000000" w:rsidR="00000000" w:rsidRPr="00000000">
        <w:br w:type="page"/>
      </w:r>
      <w:r w:rsidDel="00000000" w:rsidR="00000000" w:rsidRPr="00000000">
        <w:rPr>
          <w:rtl w:val="0"/>
        </w:rPr>
      </w:r>
    </w:p>
    <w:p w:rsidR="00000000" w:rsidDel="00000000" w:rsidP="00000000" w:rsidRDefault="00000000" w:rsidRPr="00000000" w14:paraId="0000001C">
      <w:pPr>
        <w:pBdr>
          <w:top w:color="auto" w:space="0" w:sz="0" w:val="none"/>
          <w:bottom w:color="auto" w:space="0" w:sz="0" w:val="none"/>
          <w:right w:color="auto" w:space="0" w:sz="0" w:val="none"/>
          <w:between w:color="auto" w:space="0" w:sz="0" w:val="none"/>
        </w:pBdr>
        <w:shd w:fill="ffffff" w:val="clear"/>
        <w:spacing w:after="0" w:line="480" w:lineRule="auto"/>
        <w:ind w:left="0" w:firstLine="7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 </w:t>
      </w:r>
    </w:p>
    <w:p w:rsidR="00000000" w:rsidDel="00000000" w:rsidP="00000000" w:rsidRDefault="00000000" w:rsidRPr="00000000" w14:paraId="0000001D">
      <w:pPr>
        <w:pBdr>
          <w:top w:color="auto" w:space="0" w:sz="0" w:val="none"/>
          <w:bottom w:color="auto" w:space="0" w:sz="0" w:val="none"/>
          <w:right w:color="auto" w:space="0" w:sz="0" w:val="none"/>
          <w:between w:color="auto" w:space="0" w:sz="0" w:val="none"/>
        </w:pBdr>
        <w:shd w:fill="ffffff" w:val="clear"/>
        <w:spacing w:after="0" w:line="48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Alarid, L. F. (2019). </w:t>
      </w:r>
      <w:r w:rsidDel="00000000" w:rsidR="00000000" w:rsidRPr="00000000">
        <w:rPr>
          <w:rFonts w:ascii="Times New Roman" w:cs="Times New Roman" w:eastAsia="Times New Roman" w:hAnsi="Times New Roman"/>
          <w:i w:val="1"/>
          <w:iCs w:val="1"/>
          <w:sz w:val="24"/>
          <w:szCs w:val="24"/>
          <w:rtl w:val="0"/>
        </w:rPr>
        <w:t xml:space="preserve">Community-based corrections</w:t>
      </w:r>
      <w:r w:rsidDel="00000000" w:rsidR="00000000" w:rsidRPr="00000000">
        <w:rPr>
          <w:rFonts w:ascii="Times New Roman" w:cs="Times New Roman" w:eastAsia="Times New Roman" w:hAnsi="Times New Roman"/>
          <w:sz w:val="24"/>
          <w:szCs w:val="24"/>
          <w:rtl w:val="0"/>
        </w:rPr>
        <w:t xml:space="preserve"> (12th ed.). Cengage.</w:t>
      </w:r>
    </w:p>
    <w:p w:rsidR="00000000" w:rsidDel="00000000" w:rsidP="00000000" w:rsidRDefault="00000000" w:rsidRPr="00000000" w14:paraId="0000001F">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Alexander, M. (2010). </w:t>
      </w:r>
      <w:r w:rsidDel="00000000" w:rsidR="00000000" w:rsidRPr="00000000">
        <w:rPr>
          <w:rFonts w:ascii="Times New Roman" w:cs="Times New Roman" w:eastAsia="Times New Roman" w:hAnsi="Times New Roman"/>
          <w:i w:val="1"/>
          <w:iCs w:val="1"/>
          <w:sz w:val="24"/>
          <w:szCs w:val="24"/>
          <w:rtl w:val="0"/>
        </w:rPr>
        <w:t xml:space="preserve">The New Jim Crow: Mass Incarceration in the Age of Colorblindness</w:t>
      </w:r>
      <w:r w:rsidDel="00000000" w:rsidR="00000000" w:rsidRPr="00000000">
        <w:rPr>
          <w:rFonts w:ascii="Times New Roman" w:cs="Times New Roman" w:eastAsia="Times New Roman" w:hAnsi="Times New Roman"/>
          <w:sz w:val="24"/>
          <w:szCs w:val="24"/>
          <w:rtl w:val="0"/>
        </w:rPr>
        <w:t xml:space="preserve">. New Press.</w:t>
      </w:r>
    </w:p>
    <w:p w:rsidR="00000000" w:rsidDel="00000000" w:rsidP="00000000" w:rsidRDefault="00000000" w:rsidRPr="00000000" w14:paraId="00000020">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CULLEN, F. T., &amp; GENDREAU, P. (2001). From Nothing Works to What Works: Changing Professional Ideology in the 21st Century. </w:t>
      </w:r>
      <w:r w:rsidDel="00000000" w:rsidR="00000000" w:rsidRPr="00000000">
        <w:rPr>
          <w:rFonts w:ascii="Times New Roman" w:cs="Times New Roman" w:eastAsia="Times New Roman" w:hAnsi="Times New Roman"/>
          <w:i w:val="1"/>
          <w:iCs w:val="1"/>
          <w:sz w:val="24"/>
          <w:szCs w:val="24"/>
          <w:rtl w:val="0"/>
        </w:rPr>
        <w:t xml:space="preserve">The Prison Journal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81</w:t>
      </w:r>
      <w:r w:rsidDel="00000000" w:rsidR="00000000" w:rsidRPr="00000000">
        <w:rPr>
          <w:rFonts w:ascii="Times New Roman" w:cs="Times New Roman" w:eastAsia="Times New Roman" w:hAnsi="Times New Roman"/>
          <w:sz w:val="24"/>
          <w:szCs w:val="24"/>
          <w:rtl w:val="0"/>
        </w:rPr>
        <w:t xml:space="preserve">(3), 313–338. https://doi.org/10.1177/0032885501081003002</w:t>
      </w:r>
    </w:p>
    <w:p w:rsidR="00000000" w:rsidDel="00000000" w:rsidP="00000000" w:rsidRDefault="00000000" w:rsidRPr="00000000" w14:paraId="00000021">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Garland, D. (2001). The Culture of Control: Crime and Social Order in Contemporary Society. </w:t>
      </w:r>
      <w:r w:rsidDel="00000000" w:rsidR="00000000" w:rsidRPr="00000000">
        <w:rPr>
          <w:rFonts w:ascii="Times New Roman" w:cs="Times New Roman" w:eastAsia="Times New Roman" w:hAnsi="Times New Roman"/>
          <w:i w:val="1"/>
          <w:iCs w:val="1"/>
          <w:sz w:val="24"/>
          <w:szCs w:val="24"/>
          <w:rtl w:val="0"/>
        </w:rPr>
        <w:t xml:space="preserve">Contemporary Sociology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31</w:t>
      </w:r>
      <w:r w:rsidDel="00000000" w:rsidR="00000000" w:rsidRPr="00000000">
        <w:rPr>
          <w:rFonts w:ascii="Times New Roman" w:cs="Times New Roman" w:eastAsia="Times New Roman" w:hAnsi="Times New Roman"/>
          <w:sz w:val="24"/>
          <w:szCs w:val="24"/>
          <w:rtl w:val="0"/>
        </w:rPr>
        <w:t xml:space="preserve">(5), 597. https://doi.org/10.2307/3090074</w:t>
      </w:r>
    </w:p>
    <w:p w:rsidR="00000000" w:rsidDel="00000000" w:rsidP="00000000" w:rsidRDefault="00000000" w:rsidRPr="00000000" w14:paraId="00000022">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Martinson, R. (1974). </w:t>
      </w:r>
      <w:r w:rsidDel="00000000" w:rsidR="00000000" w:rsidRPr="00000000">
        <w:rPr>
          <w:rFonts w:ascii="Times New Roman" w:cs="Times New Roman" w:eastAsia="Times New Roman" w:hAnsi="Times New Roman"/>
          <w:i w:val="1"/>
          <w:iCs w:val="1"/>
          <w:sz w:val="24"/>
          <w:szCs w:val="24"/>
          <w:rtl w:val="0"/>
        </w:rPr>
        <w:t xml:space="preserve">What works? - questions and answers about prison reform</w:t>
      </w:r>
      <w:r w:rsidDel="00000000" w:rsidR="00000000" w:rsidRPr="00000000">
        <w:rPr>
          <w:rFonts w:ascii="Times New Roman" w:cs="Times New Roman" w:eastAsia="Times New Roman" w:hAnsi="Times New Roman"/>
          <w:sz w:val="24"/>
          <w:szCs w:val="24"/>
          <w:rtl w:val="0"/>
        </w:rPr>
        <w:t xml:space="preserve">. Www.nationalaffairs.com. https://www.nationalaffairs.com/public_interest/detail/what-works-questions-and-answers-about-prison-reform</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525d6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