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DBE86" w14:textId="77777777" w:rsidR="007D4598" w:rsidRPr="006C261D" w:rsidRDefault="007D4598" w:rsidP="006C261D">
      <w:pPr>
        <w:spacing w:after="0" w:line="480" w:lineRule="auto"/>
        <w:contextualSpacing/>
        <w:jc w:val="center"/>
        <w:rPr>
          <w:rFonts w:ascii="Times New Roman" w:hAnsi="Times New Roman" w:cs="Times New Roman"/>
          <w:sz w:val="24"/>
          <w:szCs w:val="24"/>
        </w:rPr>
      </w:pPr>
    </w:p>
    <w:p w14:paraId="1BB30F32" w14:textId="77777777" w:rsidR="007D4598" w:rsidRPr="006C261D" w:rsidRDefault="007D4598" w:rsidP="006C261D">
      <w:pPr>
        <w:spacing w:after="0" w:line="480" w:lineRule="auto"/>
        <w:contextualSpacing/>
        <w:jc w:val="center"/>
        <w:rPr>
          <w:rFonts w:ascii="Times New Roman" w:hAnsi="Times New Roman" w:cs="Times New Roman"/>
          <w:sz w:val="24"/>
          <w:szCs w:val="24"/>
        </w:rPr>
      </w:pPr>
    </w:p>
    <w:p w14:paraId="3F5AB5F3" w14:textId="77777777" w:rsidR="007D4598" w:rsidRPr="006C261D" w:rsidRDefault="007D4598" w:rsidP="006C261D">
      <w:pPr>
        <w:spacing w:after="0" w:line="480" w:lineRule="auto"/>
        <w:contextualSpacing/>
        <w:jc w:val="center"/>
        <w:rPr>
          <w:rFonts w:ascii="Times New Roman" w:hAnsi="Times New Roman" w:cs="Times New Roman"/>
          <w:sz w:val="24"/>
          <w:szCs w:val="24"/>
        </w:rPr>
      </w:pPr>
    </w:p>
    <w:p w14:paraId="1602FB61" w14:textId="77777777" w:rsidR="007D4598" w:rsidRPr="006C261D" w:rsidRDefault="007D4598" w:rsidP="006C261D">
      <w:pPr>
        <w:spacing w:after="0" w:line="480" w:lineRule="auto"/>
        <w:contextualSpacing/>
        <w:jc w:val="center"/>
        <w:rPr>
          <w:rFonts w:ascii="Times New Roman" w:hAnsi="Times New Roman" w:cs="Times New Roman"/>
          <w:sz w:val="24"/>
          <w:szCs w:val="24"/>
        </w:rPr>
      </w:pPr>
    </w:p>
    <w:p w14:paraId="0B727263" w14:textId="77777777" w:rsidR="007D4598" w:rsidRPr="006C261D" w:rsidRDefault="007D4598" w:rsidP="006C261D">
      <w:pPr>
        <w:spacing w:after="0" w:line="480" w:lineRule="auto"/>
        <w:contextualSpacing/>
        <w:jc w:val="center"/>
        <w:rPr>
          <w:rFonts w:ascii="Times New Roman" w:hAnsi="Times New Roman" w:cs="Times New Roman"/>
          <w:sz w:val="24"/>
          <w:szCs w:val="24"/>
        </w:rPr>
      </w:pPr>
    </w:p>
    <w:p w14:paraId="4A5FBFF1" w14:textId="45C1C373" w:rsidR="007D4598" w:rsidRPr="006C261D" w:rsidRDefault="004F576E" w:rsidP="006C261D">
      <w:pPr>
        <w:spacing w:after="0" w:line="480" w:lineRule="auto"/>
        <w:contextualSpacing/>
        <w:jc w:val="center"/>
        <w:rPr>
          <w:rFonts w:ascii="Times New Roman" w:hAnsi="Times New Roman" w:cs="Times New Roman"/>
          <w:sz w:val="24"/>
          <w:szCs w:val="24"/>
        </w:rPr>
      </w:pPr>
      <w:r w:rsidRPr="006C261D">
        <w:rPr>
          <w:rFonts w:ascii="Times New Roman" w:hAnsi="Times New Roman" w:cs="Times New Roman"/>
          <w:b/>
          <w:sz w:val="24"/>
          <w:szCs w:val="24"/>
          <w:shd w:val="clear" w:color="auto" w:fill="FFFFFF"/>
        </w:rPr>
        <w:t xml:space="preserve">The New Cold War </w:t>
      </w:r>
      <w:r w:rsidR="006C261D" w:rsidRPr="006C261D">
        <w:rPr>
          <w:rFonts w:ascii="Times New Roman" w:hAnsi="Times New Roman" w:cs="Times New Roman"/>
          <w:b/>
          <w:sz w:val="24"/>
          <w:szCs w:val="24"/>
          <w:shd w:val="clear" w:color="auto" w:fill="FFFFFF"/>
        </w:rPr>
        <w:t>a</w:t>
      </w:r>
      <w:r w:rsidRPr="006C261D">
        <w:rPr>
          <w:rFonts w:ascii="Times New Roman" w:hAnsi="Times New Roman" w:cs="Times New Roman"/>
          <w:b/>
          <w:sz w:val="24"/>
          <w:szCs w:val="24"/>
          <w:shd w:val="clear" w:color="auto" w:fill="FFFFFF"/>
        </w:rPr>
        <w:t>t Sea After WWII</w:t>
      </w:r>
    </w:p>
    <w:p w14:paraId="56535418" w14:textId="77777777" w:rsidR="007D4598" w:rsidRPr="006C261D" w:rsidRDefault="007D4598" w:rsidP="006C261D">
      <w:pPr>
        <w:spacing w:after="0" w:line="480" w:lineRule="auto"/>
        <w:contextualSpacing/>
        <w:jc w:val="center"/>
        <w:rPr>
          <w:rFonts w:ascii="Times New Roman" w:hAnsi="Times New Roman" w:cs="Times New Roman"/>
          <w:b/>
          <w:bCs/>
          <w:sz w:val="24"/>
          <w:szCs w:val="24"/>
        </w:rPr>
      </w:pPr>
    </w:p>
    <w:p w14:paraId="55CE0ADD" w14:textId="77777777" w:rsidR="007D4598" w:rsidRPr="006C261D" w:rsidRDefault="007D4598" w:rsidP="006C261D">
      <w:pPr>
        <w:spacing w:after="0" w:line="480" w:lineRule="auto"/>
        <w:contextualSpacing/>
        <w:jc w:val="center"/>
        <w:rPr>
          <w:rFonts w:ascii="Times New Roman" w:hAnsi="Times New Roman" w:cs="Times New Roman"/>
          <w:sz w:val="24"/>
          <w:szCs w:val="24"/>
        </w:rPr>
      </w:pPr>
      <w:r w:rsidRPr="006C261D">
        <w:rPr>
          <w:rFonts w:ascii="Times New Roman" w:hAnsi="Times New Roman" w:cs="Times New Roman"/>
          <w:sz w:val="24"/>
          <w:szCs w:val="24"/>
        </w:rPr>
        <w:t>Student Name</w:t>
      </w:r>
    </w:p>
    <w:p w14:paraId="5C839A93" w14:textId="77777777" w:rsidR="007D4598" w:rsidRPr="006C261D" w:rsidRDefault="007D4598" w:rsidP="006C261D">
      <w:pPr>
        <w:spacing w:after="0" w:line="480" w:lineRule="auto"/>
        <w:contextualSpacing/>
        <w:jc w:val="center"/>
        <w:rPr>
          <w:rFonts w:ascii="Times New Roman" w:hAnsi="Times New Roman" w:cs="Times New Roman"/>
          <w:sz w:val="24"/>
          <w:szCs w:val="24"/>
        </w:rPr>
      </w:pPr>
      <w:r w:rsidRPr="006C261D">
        <w:rPr>
          <w:rFonts w:ascii="Times New Roman" w:hAnsi="Times New Roman" w:cs="Times New Roman"/>
          <w:sz w:val="24"/>
          <w:szCs w:val="24"/>
        </w:rPr>
        <w:t>Institute Name</w:t>
      </w:r>
    </w:p>
    <w:p w14:paraId="3FCDCE85" w14:textId="77777777" w:rsidR="007D4598" w:rsidRPr="006C261D" w:rsidRDefault="007D4598" w:rsidP="006C261D">
      <w:pPr>
        <w:spacing w:after="0" w:line="480" w:lineRule="auto"/>
        <w:contextualSpacing/>
        <w:jc w:val="center"/>
        <w:rPr>
          <w:rFonts w:ascii="Times New Roman" w:hAnsi="Times New Roman" w:cs="Times New Roman"/>
          <w:sz w:val="24"/>
          <w:szCs w:val="24"/>
        </w:rPr>
      </w:pPr>
      <w:r w:rsidRPr="006C261D">
        <w:rPr>
          <w:rFonts w:ascii="Times New Roman" w:hAnsi="Times New Roman" w:cs="Times New Roman"/>
          <w:sz w:val="24"/>
          <w:szCs w:val="24"/>
        </w:rPr>
        <w:t>Course Name</w:t>
      </w:r>
    </w:p>
    <w:p w14:paraId="5578AB58" w14:textId="77777777" w:rsidR="007D4598" w:rsidRPr="006C261D" w:rsidRDefault="007D4598" w:rsidP="006C261D">
      <w:pPr>
        <w:spacing w:after="0" w:line="480" w:lineRule="auto"/>
        <w:contextualSpacing/>
        <w:jc w:val="center"/>
        <w:rPr>
          <w:rFonts w:ascii="Times New Roman" w:hAnsi="Times New Roman" w:cs="Times New Roman"/>
          <w:sz w:val="24"/>
          <w:szCs w:val="24"/>
        </w:rPr>
      </w:pPr>
      <w:r w:rsidRPr="006C261D">
        <w:rPr>
          <w:rFonts w:ascii="Times New Roman" w:hAnsi="Times New Roman" w:cs="Times New Roman"/>
          <w:sz w:val="24"/>
          <w:szCs w:val="24"/>
        </w:rPr>
        <w:t>Instructor Name</w:t>
      </w:r>
    </w:p>
    <w:p w14:paraId="2C2F47E5" w14:textId="258B477B" w:rsidR="007D4598" w:rsidRPr="006C261D" w:rsidRDefault="007D4598" w:rsidP="006C261D">
      <w:pPr>
        <w:spacing w:after="0" w:line="480" w:lineRule="auto"/>
        <w:contextualSpacing/>
        <w:jc w:val="center"/>
        <w:rPr>
          <w:rFonts w:ascii="Times New Roman" w:hAnsi="Times New Roman" w:cs="Times New Roman"/>
          <w:b/>
          <w:sz w:val="24"/>
          <w:szCs w:val="24"/>
          <w:shd w:val="clear" w:color="auto" w:fill="FFFFFF"/>
        </w:rPr>
      </w:pPr>
      <w:r w:rsidRPr="006C261D">
        <w:rPr>
          <w:rFonts w:ascii="Times New Roman" w:hAnsi="Times New Roman" w:cs="Times New Roman"/>
          <w:sz w:val="24"/>
          <w:szCs w:val="24"/>
        </w:rPr>
        <w:t>Date</w:t>
      </w:r>
    </w:p>
    <w:p w14:paraId="5EA3A7FE" w14:textId="77777777" w:rsidR="006C261D" w:rsidRPr="006C261D" w:rsidRDefault="006C261D" w:rsidP="006C261D">
      <w:pPr>
        <w:spacing w:after="0" w:line="480" w:lineRule="auto"/>
        <w:contextualSpacing/>
        <w:rPr>
          <w:rFonts w:ascii="Times New Roman" w:hAnsi="Times New Roman" w:cs="Times New Roman"/>
          <w:b/>
          <w:sz w:val="24"/>
          <w:szCs w:val="24"/>
          <w:shd w:val="clear" w:color="auto" w:fill="FFFFFF"/>
        </w:rPr>
      </w:pPr>
      <w:r w:rsidRPr="006C261D">
        <w:rPr>
          <w:rFonts w:ascii="Times New Roman" w:hAnsi="Times New Roman" w:cs="Times New Roman"/>
          <w:b/>
          <w:sz w:val="24"/>
          <w:szCs w:val="24"/>
          <w:shd w:val="clear" w:color="auto" w:fill="FFFFFF"/>
        </w:rPr>
        <w:br w:type="page"/>
      </w:r>
    </w:p>
    <w:p w14:paraId="20900F57" w14:textId="38A89955" w:rsidR="007D4598" w:rsidRPr="006C261D" w:rsidRDefault="004F576E" w:rsidP="006C261D">
      <w:pPr>
        <w:spacing w:after="0" w:line="480" w:lineRule="auto"/>
        <w:contextualSpacing/>
        <w:jc w:val="center"/>
        <w:rPr>
          <w:rFonts w:ascii="Times New Roman" w:hAnsi="Times New Roman" w:cs="Times New Roman"/>
          <w:sz w:val="24"/>
          <w:szCs w:val="24"/>
        </w:rPr>
      </w:pPr>
      <w:r w:rsidRPr="006C261D">
        <w:rPr>
          <w:rFonts w:ascii="Times New Roman" w:hAnsi="Times New Roman" w:cs="Times New Roman"/>
          <w:b/>
          <w:sz w:val="24"/>
          <w:szCs w:val="24"/>
          <w:shd w:val="clear" w:color="auto" w:fill="FFFFFF"/>
        </w:rPr>
        <w:lastRenderedPageBreak/>
        <w:t xml:space="preserve">The New Cold War </w:t>
      </w:r>
      <w:r w:rsidR="006C261D" w:rsidRPr="006C261D">
        <w:rPr>
          <w:rFonts w:ascii="Times New Roman" w:hAnsi="Times New Roman" w:cs="Times New Roman"/>
          <w:b/>
          <w:sz w:val="24"/>
          <w:szCs w:val="24"/>
          <w:shd w:val="clear" w:color="auto" w:fill="FFFFFF"/>
        </w:rPr>
        <w:t>a</w:t>
      </w:r>
      <w:r w:rsidRPr="006C261D">
        <w:rPr>
          <w:rFonts w:ascii="Times New Roman" w:hAnsi="Times New Roman" w:cs="Times New Roman"/>
          <w:b/>
          <w:sz w:val="24"/>
          <w:szCs w:val="24"/>
          <w:shd w:val="clear" w:color="auto" w:fill="FFFFFF"/>
        </w:rPr>
        <w:t>t Sea After WWII</w:t>
      </w:r>
    </w:p>
    <w:p w14:paraId="740D9401" w14:textId="77777777" w:rsidR="004F576E" w:rsidRPr="006C261D" w:rsidRDefault="004F576E" w:rsidP="006C261D">
      <w:pPr>
        <w:spacing w:after="0" w:line="480" w:lineRule="auto"/>
        <w:contextualSpacing/>
        <w:jc w:val="center"/>
        <w:rPr>
          <w:rFonts w:ascii="Times New Roman" w:hAnsi="Times New Roman" w:cs="Times New Roman"/>
          <w:b/>
          <w:bCs/>
          <w:sz w:val="24"/>
          <w:szCs w:val="24"/>
        </w:rPr>
      </w:pPr>
      <w:r w:rsidRPr="006C261D">
        <w:rPr>
          <w:rFonts w:ascii="Times New Roman" w:hAnsi="Times New Roman" w:cs="Times New Roman"/>
          <w:b/>
          <w:bCs/>
          <w:sz w:val="24"/>
          <w:szCs w:val="24"/>
        </w:rPr>
        <w:t>Assignment 1</w:t>
      </w:r>
    </w:p>
    <w:p w14:paraId="358A06C6" w14:textId="3C2D098A" w:rsidR="009401B1" w:rsidRPr="006C261D" w:rsidRDefault="00B622B8"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 xml:space="preserve">Project </w:t>
      </w:r>
      <w:proofErr w:type="spellStart"/>
      <w:r w:rsidRPr="006C261D">
        <w:rPr>
          <w:rFonts w:ascii="Times New Roman" w:hAnsi="Times New Roman" w:cs="Times New Roman"/>
          <w:sz w:val="24"/>
          <w:szCs w:val="24"/>
        </w:rPr>
        <w:t>Azorian</w:t>
      </w:r>
      <w:proofErr w:type="spellEnd"/>
      <w:r w:rsidRPr="006C261D">
        <w:rPr>
          <w:rFonts w:ascii="Times New Roman" w:hAnsi="Times New Roman" w:cs="Times New Roman"/>
          <w:sz w:val="24"/>
          <w:szCs w:val="24"/>
        </w:rPr>
        <w:t>, the Cold War intelligence operation, is among the most complex and cloaked of covert US intelligence operations. Official documents and other accounts suggest a concerted institutional effort to lying about the circumstances surrounding the loss of the Soviet submarine K-129 in the Pacific Ocean in March 1968. As Aid et al. (2010) recount in the CIA's official declassified history of the Glomar Explorer, the cover story that has been publicly maintained for the past five decades is patently inadequate: this is an effort by US intelligence leadership to control the image and meaning of the operation. The fact that the CIA's declassified history is completely silent as to the actual cause of K-129's demise is itself indicative, particularly considering the otherwise meticulous chronology of the retrieval mission, and suggests that the most important facts are being carefully obscured.</w:t>
      </w:r>
    </w:p>
    <w:p w14:paraId="0B329AAC" w14:textId="43A6E38D" w:rsidR="009401B1" w:rsidRPr="006C261D" w:rsidRDefault="009401B1"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 xml:space="preserve">A historically and strategically plausible motivation for K-129's final assignment is that a rogue Soviet officer was acting out a plan to trigger a US nuclear attack on China. In March 1968, Sino-Soviet relations were at their nadir, and some Soviet military officers might have come to believe that a US-China nuclear war would be strategically beneficial for the Soviet Union (Aid et al., 2010). An individual officer, acting independently of Moscow's directives, may have thought that sailing K-129 to Pearl Harbor would cause just such an escalation, leaving the Soviet Union as the sole remaining superpower, ruling over a geopolitically devastated planet. This is entirely congruent with the ideological divides and military apprehensions that </w:t>
      </w:r>
      <w:r w:rsidR="00B622B8" w:rsidRPr="006C261D">
        <w:rPr>
          <w:rFonts w:ascii="Times New Roman" w:hAnsi="Times New Roman" w:cs="Times New Roman"/>
          <w:sz w:val="24"/>
          <w:szCs w:val="24"/>
        </w:rPr>
        <w:t>characterized</w:t>
      </w:r>
      <w:r w:rsidRPr="006C261D">
        <w:rPr>
          <w:rFonts w:ascii="Times New Roman" w:hAnsi="Times New Roman" w:cs="Times New Roman"/>
          <w:sz w:val="24"/>
          <w:szCs w:val="24"/>
        </w:rPr>
        <w:t xml:space="preserve"> Soviet thinking at the peak of Cold War tensions, and it may explain why the reasons behind the sinking have never been officially publicly disclosed by American intelligence organs.</w:t>
      </w:r>
    </w:p>
    <w:p w14:paraId="13213C40" w14:textId="2F85814D" w:rsidR="004F576E" w:rsidRPr="006C261D" w:rsidRDefault="009401B1"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lastRenderedPageBreak/>
        <w:t>The CIA covertly recovered the submarine under the guise of Howard Hughes business interests to show the lengths to which American intelligence resources would go to hide their capabilities and discoveries. Official US reports of the mission presented it as a failure, with recovery of just the 38-foot front section. Yet this claim is directly contradicted by Thulin (2019), who suggests the CIA successfully fooled the public into believing in a failed mission, while having discovered much more impressive material under the radar. The continued "neither confirm nor deny" stance pursued by the agency over a 50-year period spikes the suspicion that the official version of events is a carefully curated official narrative, rather than a frank historical re-creation.</w:t>
      </w:r>
    </w:p>
    <w:p w14:paraId="7D1110BA" w14:textId="08F4E0C9" w:rsidR="004F576E" w:rsidRPr="006C261D" w:rsidRDefault="008C68CC" w:rsidP="006C261D">
      <w:pPr>
        <w:spacing w:after="0" w:line="480" w:lineRule="auto"/>
        <w:contextualSpacing/>
        <w:jc w:val="center"/>
        <w:rPr>
          <w:rFonts w:ascii="Times New Roman" w:hAnsi="Times New Roman" w:cs="Times New Roman"/>
          <w:b/>
          <w:bCs/>
          <w:sz w:val="24"/>
          <w:szCs w:val="24"/>
        </w:rPr>
      </w:pPr>
      <w:r w:rsidRPr="006C261D">
        <w:rPr>
          <w:rFonts w:ascii="Times New Roman" w:hAnsi="Times New Roman" w:cs="Times New Roman"/>
          <w:b/>
          <w:bCs/>
          <w:sz w:val="24"/>
          <w:szCs w:val="24"/>
        </w:rPr>
        <w:t>Assignment 2</w:t>
      </w:r>
    </w:p>
    <w:p w14:paraId="1E1B22BE" w14:textId="2E612AC9" w:rsidR="00B622B8" w:rsidRPr="006C261D" w:rsidRDefault="00B622B8"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The Hunt for Red October (1990) is a highly accurate fictional representation of the documented realities of Cold War submarine espionage undertaken by the US Central Intelligence Agency (CIA), and it is likely that the filmmakers had access to examples of intelligence operations in developing its narrative plot. McTiernan (1990) stages a Soviet submarine commander's defection to the US by piloting an ultra-quiet submarine through successive American and Soviet spying networks. Given the specificity and replicability in the text, this coincidence is unlikely and suggests instead that the film's production was rooted in historical realities.</w:t>
      </w:r>
    </w:p>
    <w:p w14:paraId="12108980" w14:textId="77777777" w:rsidR="00B622B8" w:rsidRPr="006C261D" w:rsidRDefault="00B622B8"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 xml:space="preserve">By far the closest correspondence between the film and the known historical record is in the role of extensive institutional deception to mask intelligence operations to both foreign adversaries and the public at home. American intelligence agencies create and maintain a net of deceit to fool the Soviets, while also manipulating public opinion in their home country (McTiernan, 1990). This is exactly how the CIA managed the secrecy of Project </w:t>
      </w:r>
      <w:proofErr w:type="spellStart"/>
      <w:r w:rsidRPr="006C261D">
        <w:rPr>
          <w:rFonts w:ascii="Times New Roman" w:hAnsi="Times New Roman" w:cs="Times New Roman"/>
          <w:sz w:val="24"/>
          <w:szCs w:val="24"/>
        </w:rPr>
        <w:t>Azorian</w:t>
      </w:r>
      <w:proofErr w:type="spellEnd"/>
      <w:r w:rsidRPr="006C261D">
        <w:rPr>
          <w:rFonts w:ascii="Times New Roman" w:hAnsi="Times New Roman" w:cs="Times New Roman"/>
          <w:sz w:val="24"/>
          <w:szCs w:val="24"/>
        </w:rPr>
        <w:t xml:space="preserve">, </w:t>
      </w:r>
      <w:r w:rsidRPr="006C261D">
        <w:rPr>
          <w:rFonts w:ascii="Times New Roman" w:hAnsi="Times New Roman" w:cs="Times New Roman"/>
          <w:sz w:val="24"/>
          <w:szCs w:val="24"/>
        </w:rPr>
        <w:lastRenderedPageBreak/>
        <w:t>whereby the "persona" of Howard Hughes was fabricated and sustained for years in order to mask the real reason for the Glomar Explorer's voyage into the Pacific (Aid et al., 2010). Both examples demonstrate a unique aspect of Cold War secrecy intelligence operations: that success was achieved not simply through secret actions, but the active creation of plausible alternative realities spanning years of public audiences.</w:t>
      </w:r>
    </w:p>
    <w:p w14:paraId="0CBEACC2" w14:textId="75147F36" w:rsidR="004F576E" w:rsidRPr="006C261D" w:rsidRDefault="00B622B8"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In The Hunt for Red October, the interpretive problem that confronts the CIA analyst whether the Soviet commander is fleeing or undertaking a covert offensive mission exactly mirrors the uncertainty of intelligence analysts in the real world when confronted by the mystery of K-129's final voyage, and the psychology of Cold War global relations more generally. This narrative resonates with the recorded case of Vasili Arkhipov, whose singular refusal, during the Cuban Missile Crisis, to approve the launch of a nuclear torpedo pre-empted nuclear Armageddon, demonstrating how individual Soviet officers actually had a decisive impact on nuclear history from within cryptic decision-making processes (Nocturnal Aviation, 2017). Similarly, American intelligence analysts faced an interpretive dilemma of precisely the same nature when trying to divine Soviet motives from the scraps of reporting, while risking the potential for nuclear calamity loomed large (McTiernan, 1990; Aid et al 2010). The film is thus not just a movie, but inadvertently serves as an archive for Cold War intelligence culture and its dominant anxieties.</w:t>
      </w:r>
    </w:p>
    <w:p w14:paraId="09F638D1" w14:textId="0469EA33" w:rsidR="004F576E" w:rsidRPr="006C261D" w:rsidRDefault="00867E3B" w:rsidP="006C261D">
      <w:pPr>
        <w:spacing w:after="0" w:line="480" w:lineRule="auto"/>
        <w:contextualSpacing/>
        <w:jc w:val="center"/>
        <w:rPr>
          <w:rFonts w:ascii="Times New Roman" w:hAnsi="Times New Roman" w:cs="Times New Roman"/>
          <w:b/>
          <w:bCs/>
          <w:sz w:val="24"/>
          <w:szCs w:val="24"/>
        </w:rPr>
      </w:pPr>
      <w:r w:rsidRPr="006C261D">
        <w:rPr>
          <w:rFonts w:ascii="Times New Roman" w:hAnsi="Times New Roman" w:cs="Times New Roman"/>
          <w:b/>
          <w:bCs/>
          <w:sz w:val="24"/>
          <w:szCs w:val="24"/>
        </w:rPr>
        <w:t xml:space="preserve">Assignment </w:t>
      </w:r>
      <w:r w:rsidR="004F576E" w:rsidRPr="006C261D">
        <w:rPr>
          <w:rFonts w:ascii="Times New Roman" w:hAnsi="Times New Roman" w:cs="Times New Roman"/>
          <w:b/>
          <w:bCs/>
          <w:sz w:val="24"/>
          <w:szCs w:val="24"/>
        </w:rPr>
        <w:t>3</w:t>
      </w:r>
    </w:p>
    <w:p w14:paraId="55425492" w14:textId="37BA1827" w:rsidR="00B622B8" w:rsidRPr="006C261D" w:rsidRDefault="00B622B8"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 xml:space="preserve">The strategic deployment of Russian oil tankers to Cuba, in defiance of current US sanctions, is unambiguously an exercise in geopolitical push and pull as Russia seeks to test US influence in the region through energy politics. Three months after the US imposed sanctions limiting oil exports to Cuba, Russian energy minister Sergei </w:t>
      </w:r>
      <w:proofErr w:type="spellStart"/>
      <w:r w:rsidRPr="006C261D">
        <w:rPr>
          <w:rFonts w:ascii="Times New Roman" w:hAnsi="Times New Roman" w:cs="Times New Roman"/>
          <w:sz w:val="24"/>
          <w:szCs w:val="24"/>
        </w:rPr>
        <w:t>Tsivilyov</w:t>
      </w:r>
      <w:proofErr w:type="spellEnd"/>
      <w:r w:rsidRPr="006C261D">
        <w:rPr>
          <w:rFonts w:ascii="Times New Roman" w:hAnsi="Times New Roman" w:cs="Times New Roman"/>
          <w:sz w:val="24"/>
          <w:szCs w:val="24"/>
        </w:rPr>
        <w:t xml:space="preserve"> officially acknowledged </w:t>
      </w:r>
      <w:r w:rsidRPr="006C261D">
        <w:rPr>
          <w:rFonts w:ascii="Times New Roman" w:hAnsi="Times New Roman" w:cs="Times New Roman"/>
          <w:sz w:val="24"/>
          <w:szCs w:val="24"/>
        </w:rPr>
        <w:lastRenderedPageBreak/>
        <w:t>the deployment of a second tanker carrying about 730,000 barrels of oil, to make it clear that Russia would not leave Cuba (</w:t>
      </w:r>
      <w:proofErr w:type="spellStart"/>
      <w:r w:rsidRPr="006C261D">
        <w:rPr>
          <w:rFonts w:ascii="Times New Roman" w:hAnsi="Times New Roman" w:cs="Times New Roman"/>
          <w:sz w:val="24"/>
          <w:szCs w:val="24"/>
        </w:rPr>
        <w:t>Bubola</w:t>
      </w:r>
      <w:proofErr w:type="spellEnd"/>
      <w:r w:rsidRPr="006C261D">
        <w:rPr>
          <w:rFonts w:ascii="Times New Roman" w:hAnsi="Times New Roman" w:cs="Times New Roman"/>
          <w:sz w:val="24"/>
          <w:szCs w:val="24"/>
        </w:rPr>
        <w:t>, 2026). Despite the White House's interpretation of the Coast Guard's decision to not intercept the first tanker as a humanitarian pardon rather than a change in US policy, the second deployment left no room for doubt of Russia's intentions. This is in line with the precedent set by the Soviet Union for employing civilian maritime cargo ships to advance geopolitical objectives below the level of conflict in a manner well documented by Cold War-era intelligence documents.</w:t>
      </w:r>
    </w:p>
    <w:p w14:paraId="6CB33582" w14:textId="77777777" w:rsidR="00B622B8" w:rsidRPr="006C261D" w:rsidRDefault="00B622B8"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The Cold War Cuban Missile Crisis provides direct operational precedent to support the plausibility that present Russian tanker deployments are likely to have civilian energy missions as well as other purposes. Soviet concealment of nuclear warheads aboard merchant vessels until photographic evidence from US surveillance flights offered irrefutable evidence set a precedent of civilian merchant vessel cover that is operationally feasible in 2018 (Nocturnal Aviation, 2017). Theoretically airtight canisters of nuclear weaponry submerged in millions of barrels of crude oil would render external radiation sensors useless and effective inspection without physical engagement near impossible (</w:t>
      </w:r>
      <w:proofErr w:type="spellStart"/>
      <w:r w:rsidRPr="006C261D">
        <w:rPr>
          <w:rFonts w:ascii="Times New Roman" w:hAnsi="Times New Roman" w:cs="Times New Roman"/>
          <w:sz w:val="24"/>
          <w:szCs w:val="24"/>
        </w:rPr>
        <w:t>Bubola</w:t>
      </w:r>
      <w:proofErr w:type="spellEnd"/>
      <w:r w:rsidRPr="006C261D">
        <w:rPr>
          <w:rFonts w:ascii="Times New Roman" w:hAnsi="Times New Roman" w:cs="Times New Roman"/>
          <w:sz w:val="24"/>
          <w:szCs w:val="24"/>
        </w:rPr>
        <w:t>, 2026). This model should not be discounted as a thing of the past given the same global players are engaging in unmistakably similar maritime activities in the same geopolitically critical environment.</w:t>
      </w:r>
    </w:p>
    <w:p w14:paraId="2540ECA1" w14:textId="304A9862" w:rsidR="004F576E" w:rsidRPr="006C261D" w:rsidRDefault="00B622B8"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The nightmare scenario that a training vessel, the Empire State TSES7, has been given instructions to intercept the second Russian tanker vessel prior to its breaching of the declared naval blockade of Cuban waters is thus a logical and legal escalation of the intelligence threat assessment posited by the tanker's movement patterns (</w:t>
      </w:r>
      <w:proofErr w:type="spellStart"/>
      <w:r w:rsidRPr="006C261D">
        <w:rPr>
          <w:rFonts w:ascii="Times New Roman" w:hAnsi="Times New Roman" w:cs="Times New Roman"/>
          <w:sz w:val="24"/>
          <w:szCs w:val="24"/>
        </w:rPr>
        <w:t>Bubola</w:t>
      </w:r>
      <w:proofErr w:type="spellEnd"/>
      <w:r w:rsidRPr="006C261D">
        <w:rPr>
          <w:rFonts w:ascii="Times New Roman" w:hAnsi="Times New Roman" w:cs="Times New Roman"/>
          <w:sz w:val="24"/>
          <w:szCs w:val="24"/>
        </w:rPr>
        <w:t xml:space="preserve">, 2016). According to applicable international war law and delegated authority of command, the Empire State would have a full legal leg to exercise, ordering a halt, a boarding, and if contraband or illegal cargo of any nature </w:t>
      </w:r>
      <w:r w:rsidRPr="006C261D">
        <w:rPr>
          <w:rFonts w:ascii="Times New Roman" w:hAnsi="Times New Roman" w:cs="Times New Roman"/>
          <w:sz w:val="24"/>
          <w:szCs w:val="24"/>
        </w:rPr>
        <w:lastRenderedPageBreak/>
        <w:t>were discovered, the armed transfer to Naval Station Guantanamo Bay for seizure and prosecution under international law (</w:t>
      </w:r>
      <w:proofErr w:type="spellStart"/>
      <w:r w:rsidRPr="006C261D">
        <w:rPr>
          <w:rFonts w:ascii="Times New Roman" w:hAnsi="Times New Roman" w:cs="Times New Roman"/>
          <w:sz w:val="24"/>
          <w:szCs w:val="24"/>
        </w:rPr>
        <w:t>Bubola</w:t>
      </w:r>
      <w:proofErr w:type="spellEnd"/>
      <w:r w:rsidRPr="006C261D">
        <w:rPr>
          <w:rFonts w:ascii="Times New Roman" w:hAnsi="Times New Roman" w:cs="Times New Roman"/>
          <w:sz w:val="24"/>
          <w:szCs w:val="24"/>
        </w:rPr>
        <w:t>, 2026). This case study serves to highlight all too vividly how Cold War-era patterns of surreptitious deniable provocation are not simply abandoned but repurposed in the current geopolitical environment, with the Cuban theatre once again the flashpoint for the interaction, collision and escalation of American and Russian strategic priorities.</w:t>
      </w:r>
    </w:p>
    <w:p w14:paraId="46C2AFE2" w14:textId="77777777" w:rsidR="004F576E" w:rsidRPr="006C261D" w:rsidRDefault="004F576E" w:rsidP="006C261D">
      <w:pPr>
        <w:pStyle w:val="Heading1"/>
        <w:contextualSpacing/>
        <w:rPr>
          <w:rFonts w:cs="Times New Roman"/>
          <w:szCs w:val="24"/>
        </w:rPr>
      </w:pPr>
      <w:r w:rsidRPr="006C261D">
        <w:rPr>
          <w:rFonts w:cs="Times New Roman"/>
          <w:szCs w:val="24"/>
        </w:rPr>
        <w:t>Assignment 4</w:t>
      </w:r>
    </w:p>
    <w:p w14:paraId="35E2514F"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Q1. Why did Soviet submariners only learn their destination once they left the Arctic Circle?</w:t>
      </w:r>
    </w:p>
    <w:p w14:paraId="4656263B" w14:textId="3D0D798F"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They did not know their destination because their orders were in a sealed envelope, and they could not be opened until at sea.</w:t>
      </w:r>
    </w:p>
    <w:p w14:paraId="720579CD"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Q2. Why burned Arkhipov his letters?</w:t>
      </w:r>
    </w:p>
    <w:p w14:paraId="571E9B8B" w14:textId="48FD3E83"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As well as superstition, it was a symptom of his recognition that this intervention might not be a success.</w:t>
      </w:r>
    </w:p>
    <w:p w14:paraId="4C41F6E4"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Q3. What did make the three authorizations for firing the nuclear torpedo necessary on B-59 but not the other submarines?</w:t>
      </w:r>
    </w:p>
    <w:p w14:paraId="19A9690A" w14:textId="36540015"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 xml:space="preserve">A. B-59 was the fleet commander's submarine; Arkhipov's presence specifically added the third layer of </w:t>
      </w:r>
      <w:r w:rsidR="00867E3B" w:rsidRPr="006C261D">
        <w:rPr>
          <w:rFonts w:ascii="Times New Roman" w:hAnsi="Times New Roman" w:cs="Times New Roman"/>
          <w:sz w:val="24"/>
          <w:szCs w:val="24"/>
        </w:rPr>
        <w:t>authorization</w:t>
      </w:r>
      <w:r w:rsidRPr="006C261D">
        <w:rPr>
          <w:rFonts w:ascii="Times New Roman" w:hAnsi="Times New Roman" w:cs="Times New Roman"/>
          <w:sz w:val="24"/>
          <w:szCs w:val="24"/>
        </w:rPr>
        <w:t xml:space="preserve"> that was not required by the other submarines.</w:t>
      </w:r>
    </w:p>
    <w:p w14:paraId="132F60CE"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Q4. What made the use of diesel-electric subs problematic in this operation?</w:t>
      </w:r>
    </w:p>
    <w:p w14:paraId="1BA16CD8" w14:textId="4F93ECF6"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These subs had to surface to charge their batteries and were thereby exposed to discovery by the Americans many times on their Atlantic journey.</w:t>
      </w:r>
    </w:p>
    <w:p w14:paraId="1AD9622D" w14:textId="41423FBB"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 xml:space="preserve">Q5. How were the conditions of the Hurricane Ella </w:t>
      </w:r>
      <w:r w:rsidR="00867E3B" w:rsidRPr="006C261D">
        <w:rPr>
          <w:rFonts w:ascii="Times New Roman" w:hAnsi="Times New Roman" w:cs="Times New Roman"/>
          <w:sz w:val="24"/>
          <w:szCs w:val="24"/>
        </w:rPr>
        <w:t>favorable</w:t>
      </w:r>
      <w:r w:rsidRPr="006C261D">
        <w:rPr>
          <w:rFonts w:ascii="Times New Roman" w:hAnsi="Times New Roman" w:cs="Times New Roman"/>
          <w:sz w:val="24"/>
          <w:szCs w:val="24"/>
        </w:rPr>
        <w:t xml:space="preserve"> for the Soviet submarines?</w:t>
      </w:r>
    </w:p>
    <w:p w14:paraId="20982BAC" w14:textId="566DDCFD"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lastRenderedPageBreak/>
        <w:t>A. The storm cloud cover prevented American aircraft from locating the submarines and affected the U.S. sonar, allowing the subs the vital time to transit the middle Atlantic Ocean</w:t>
      </w:r>
      <w:r w:rsidR="00867E3B" w:rsidRPr="006C261D">
        <w:rPr>
          <w:rFonts w:ascii="Times New Roman" w:hAnsi="Times New Roman" w:cs="Times New Roman"/>
          <w:sz w:val="24"/>
          <w:szCs w:val="24"/>
        </w:rPr>
        <w:t xml:space="preserve"> </w:t>
      </w:r>
      <w:r w:rsidR="00867E3B" w:rsidRPr="006C261D">
        <w:rPr>
          <w:rFonts w:ascii="Times New Roman" w:hAnsi="Times New Roman" w:cs="Times New Roman"/>
          <w:sz w:val="24"/>
          <w:szCs w:val="24"/>
        </w:rPr>
        <w:fldChar w:fldCharType="begin"/>
      </w:r>
      <w:r w:rsidR="00867E3B" w:rsidRPr="006C261D">
        <w:rPr>
          <w:rFonts w:ascii="Times New Roman" w:hAnsi="Times New Roman" w:cs="Times New Roman"/>
          <w:sz w:val="24"/>
          <w:szCs w:val="24"/>
        </w:rPr>
        <w:instrText xml:space="preserve"> ADDIN ZOTERO_ITEM CSL_CITATION {"citationID":"l6vEnNJj","properties":{"unsorted":false,"formattedCitation":"(Nocturnal Aviation, 2017)","plainCitation":"(Nocturnal Aviation, 2017)","noteIndex":0},"citationItems":[{"id":16813,"uris":["http://zotero.org/users/local/tDp9ODyy/items/J6JI9HJI"],"itemData":{"id":16813,"type":"motion_picture","abstract":"In October 1962, the world held its breath. On the edge of the Caribbean Sea, just a few miles from the Florida coast, the two great superpowers were at a stand-off. Surrounded by twelve US destroyers, which were depth-charging his submarine to drive it to the surface, Captain Vitali Grigorievitch Savitsky panicked. Unable to contact Moscow and fearing war had begun, he ordered the launch of his submarine’s nuclear torpedoes. As the two sides inched p","dimensions":"53:40","source":"YouTube","title":"PBS The Man Who Saved the World","URL":"https://www.youtube.com/watch?v=KH0m96P1feI","author":[{"literal":"Nocturnal Aviation"}],"accessed":{"date-parts":[["2026",4,26]]},"issued":{"date-parts":[["2017",9,5]]}}}],"schema":"https://github.com/citation-style-language/schema/raw/master/csl-citation.json"} </w:instrText>
      </w:r>
      <w:r w:rsidR="00867E3B" w:rsidRPr="006C261D">
        <w:rPr>
          <w:rFonts w:ascii="Times New Roman" w:hAnsi="Times New Roman" w:cs="Times New Roman"/>
          <w:sz w:val="24"/>
          <w:szCs w:val="24"/>
        </w:rPr>
        <w:fldChar w:fldCharType="separate"/>
      </w:r>
      <w:r w:rsidR="00867E3B" w:rsidRPr="006C261D">
        <w:rPr>
          <w:rFonts w:ascii="Times New Roman" w:hAnsi="Times New Roman" w:cs="Times New Roman"/>
          <w:sz w:val="24"/>
          <w:szCs w:val="24"/>
        </w:rPr>
        <w:t>(Nocturnal Aviation, 2017)</w:t>
      </w:r>
      <w:r w:rsidR="00867E3B" w:rsidRPr="006C261D">
        <w:rPr>
          <w:rFonts w:ascii="Times New Roman" w:hAnsi="Times New Roman" w:cs="Times New Roman"/>
          <w:sz w:val="24"/>
          <w:szCs w:val="24"/>
        </w:rPr>
        <w:fldChar w:fldCharType="end"/>
      </w:r>
      <w:r w:rsidRPr="006C261D">
        <w:rPr>
          <w:rFonts w:ascii="Times New Roman" w:hAnsi="Times New Roman" w:cs="Times New Roman"/>
          <w:sz w:val="24"/>
          <w:szCs w:val="24"/>
        </w:rPr>
        <w:t>.</w:t>
      </w:r>
    </w:p>
    <w:p w14:paraId="08D0185D"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Q6. Why were conditions on board B-59 so dire when Americans found it?</w:t>
      </w:r>
    </w:p>
    <w:p w14:paraId="32436813" w14:textId="36AA7463"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Not designed for the Sargasso, the submarine did not have air conditioning, its temperatures rose to over 120 degrees and water was rationed at a glass a day.</w:t>
      </w:r>
    </w:p>
    <w:p w14:paraId="5EFC74E5"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Q7. How could the crew of the B-59 have mistaken American practice depth charges for an attack?</w:t>
      </w:r>
    </w:p>
    <w:p w14:paraId="161D66C9" w14:textId="443FBDED"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Soviet surfacing operations were completely different to American practice, and with the command's Moscow communications down for more than a week, there was no way for the crew to know what they did or didn't mean.</w:t>
      </w:r>
    </w:p>
    <w:p w14:paraId="00FCEE96"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Q8. How did Arkhipov's prior K-19 experience make him reluctant to order nuclear launch?</w:t>
      </w:r>
    </w:p>
    <w:p w14:paraId="0259A180" w14:textId="5C65FD45"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Arkhipov had firsthand experience of the human toll of nuclear conflict, having seen his crewmates die of radiation poisoning when K-19's reactors melted down, and so was unwilling to consider enacting it, even under the most perilous situations.</w:t>
      </w:r>
    </w:p>
    <w:p w14:paraId="43955709"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Q9. What made the decision to use the nuclear torpedo reasonable for Captain Savitsky?</w:t>
      </w:r>
    </w:p>
    <w:p w14:paraId="5338C7B3" w14:textId="4FB2278B"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He had gone more than seven days without orders, the situation on board was dire and the crew was under constant bombardment by US forces - in Savitsky's mind this was surely a state of war.</w:t>
      </w:r>
    </w:p>
    <w:p w14:paraId="4451FDF0"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Q10. So why did Arkhipov's veto prevent nuclear war?</w:t>
      </w:r>
    </w:p>
    <w:p w14:paraId="1887A6D9" w14:textId="0080F5C4"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 xml:space="preserve">A. The captain and political officer were both in agreement: this gave two of the three necessary </w:t>
      </w:r>
      <w:r w:rsidR="00867E3B" w:rsidRPr="006C261D">
        <w:rPr>
          <w:rFonts w:ascii="Times New Roman" w:hAnsi="Times New Roman" w:cs="Times New Roman"/>
          <w:sz w:val="24"/>
          <w:szCs w:val="24"/>
        </w:rPr>
        <w:t>authorizations</w:t>
      </w:r>
      <w:r w:rsidRPr="006C261D">
        <w:rPr>
          <w:rFonts w:ascii="Times New Roman" w:hAnsi="Times New Roman" w:cs="Times New Roman"/>
          <w:sz w:val="24"/>
          <w:szCs w:val="24"/>
        </w:rPr>
        <w:t xml:space="preserve"> for launching the torpedo, with Arkhipov now being the single remaining stumbling block.</w:t>
      </w:r>
    </w:p>
    <w:p w14:paraId="27189153"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lastRenderedPageBreak/>
        <w:t>Q11. Why did Kennedy water down his order to destroy B-59, even after the Soviet submarine came under his command?</w:t>
      </w:r>
    </w:p>
    <w:p w14:paraId="748BE35B" w14:textId="1CF504BB"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Kennedy wanted to avoid a definitive act of war against the Soviets without destroying one of their subs, and so he ordered it to surface.</w:t>
      </w:r>
    </w:p>
    <w:p w14:paraId="359E21D4"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Q12. Why were Soviet submariners heroes on their return?</w:t>
      </w:r>
    </w:p>
    <w:p w14:paraId="0E84A0F4" w14:textId="221376E9"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Their surfacing was seen by naval forces as a spit in the face, with reports officers were told to sink with their vessels rather than surface.</w:t>
      </w:r>
    </w:p>
    <w:p w14:paraId="111F6971" w14:textId="2B153C70"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Q13. Why</w:t>
      </w:r>
      <w:r w:rsidR="000A57FE" w:rsidRPr="006C261D">
        <w:rPr>
          <w:rFonts w:ascii="Times New Roman" w:hAnsi="Times New Roman" w:cs="Times New Roman"/>
          <w:sz w:val="24"/>
          <w:szCs w:val="24"/>
        </w:rPr>
        <w:t xml:space="preserve"> c</w:t>
      </w:r>
      <w:r w:rsidRPr="006C261D">
        <w:rPr>
          <w:rFonts w:ascii="Times New Roman" w:hAnsi="Times New Roman" w:cs="Times New Roman"/>
          <w:sz w:val="24"/>
          <w:szCs w:val="24"/>
        </w:rPr>
        <w:t>ouldn't the truth be told until 1998?</w:t>
      </w:r>
    </w:p>
    <w:p w14:paraId="7D1CBB62" w14:textId="3AAF8F76"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It wasn't until a press conference in 2002 that radio operator Vadim Orlov revealed the submarines were armed with nuclear torpedoes and only one man's refusal stopped the torpedoes being fired.</w:t>
      </w:r>
    </w:p>
    <w:p w14:paraId="524DACAA"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Q14. Why was Arkhipov's sole refusal more than one torpedo?</w:t>
      </w:r>
    </w:p>
    <w:p w14:paraId="08E5DE96" w14:textId="603290E8" w:rsidR="004F576E"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The doctrine of mutually assured destruction ensured that any launch would cause an automatic escalation of air and missile strikes from both sides, and Arkhipov's refusal was not only the deciding factor between one torpedo or the end of humanity.</w:t>
      </w:r>
    </w:p>
    <w:p w14:paraId="7598D863" w14:textId="77777777" w:rsidR="004F576E" w:rsidRPr="006C261D" w:rsidRDefault="004F576E"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t>Q15. In what ways are Arkhipov's last moments parallel to his greatest moment?</w:t>
      </w:r>
    </w:p>
    <w:p w14:paraId="7C6FF8E1" w14:textId="596A6635" w:rsidR="00646202" w:rsidRPr="006C261D" w:rsidRDefault="004F576E" w:rsidP="006C261D">
      <w:pPr>
        <w:spacing w:after="0" w:line="480" w:lineRule="auto"/>
        <w:ind w:firstLine="720"/>
        <w:contextualSpacing/>
        <w:rPr>
          <w:rFonts w:ascii="Times New Roman" w:hAnsi="Times New Roman" w:cs="Times New Roman"/>
          <w:sz w:val="24"/>
          <w:szCs w:val="24"/>
        </w:rPr>
      </w:pPr>
      <w:r w:rsidRPr="006C261D">
        <w:rPr>
          <w:rFonts w:ascii="Times New Roman" w:hAnsi="Times New Roman" w:cs="Times New Roman"/>
          <w:sz w:val="24"/>
          <w:szCs w:val="24"/>
        </w:rPr>
        <w:t>A. In refusing to launch nuclear weapons, Arkhipov saved the world but he himself ultimately died from radiation contracted on board K-19, so he was the only casualty to be claimed by nuclear warfare.</w:t>
      </w:r>
    </w:p>
    <w:p w14:paraId="20675C09" w14:textId="77777777" w:rsidR="00161ACF" w:rsidRPr="006C261D" w:rsidRDefault="00161ACF" w:rsidP="006C261D">
      <w:pPr>
        <w:spacing w:after="0" w:line="480" w:lineRule="auto"/>
        <w:contextualSpacing/>
        <w:rPr>
          <w:rFonts w:ascii="Times New Roman" w:eastAsiaTheme="majorEastAsia" w:hAnsi="Times New Roman" w:cs="Times New Roman"/>
          <w:b/>
          <w:sz w:val="24"/>
          <w:szCs w:val="24"/>
        </w:rPr>
      </w:pPr>
      <w:r w:rsidRPr="006C261D">
        <w:rPr>
          <w:rFonts w:ascii="Times New Roman" w:hAnsi="Times New Roman" w:cs="Times New Roman"/>
          <w:sz w:val="24"/>
          <w:szCs w:val="24"/>
        </w:rPr>
        <w:br w:type="page"/>
      </w:r>
    </w:p>
    <w:p w14:paraId="5109E29E" w14:textId="1CD487B8" w:rsidR="007840C9" w:rsidRPr="006C261D" w:rsidRDefault="007840C9" w:rsidP="006C261D">
      <w:pPr>
        <w:pStyle w:val="Heading1"/>
        <w:contextualSpacing/>
        <w:rPr>
          <w:rFonts w:cs="Times New Roman"/>
          <w:szCs w:val="24"/>
        </w:rPr>
      </w:pPr>
      <w:r w:rsidRPr="006C261D">
        <w:rPr>
          <w:rFonts w:cs="Times New Roman"/>
          <w:szCs w:val="24"/>
        </w:rPr>
        <w:lastRenderedPageBreak/>
        <w:t>References</w:t>
      </w:r>
    </w:p>
    <w:p w14:paraId="3D8F1F40" w14:textId="74A56A12" w:rsidR="00867E3B" w:rsidRPr="006C261D" w:rsidRDefault="007840C9" w:rsidP="006C261D">
      <w:pPr>
        <w:pStyle w:val="Bibliography"/>
        <w:contextualSpacing/>
        <w:rPr>
          <w:rFonts w:ascii="Times New Roman" w:hAnsi="Times New Roman" w:cs="Times New Roman"/>
          <w:sz w:val="24"/>
          <w:szCs w:val="24"/>
        </w:rPr>
      </w:pPr>
      <w:r w:rsidRPr="006C261D">
        <w:rPr>
          <w:rFonts w:ascii="Times New Roman" w:hAnsi="Times New Roman" w:cs="Times New Roman"/>
          <w:sz w:val="24"/>
          <w:szCs w:val="24"/>
        </w:rPr>
        <w:fldChar w:fldCharType="begin"/>
      </w:r>
      <w:r w:rsidRPr="006C261D">
        <w:rPr>
          <w:rFonts w:ascii="Times New Roman" w:hAnsi="Times New Roman" w:cs="Times New Roman"/>
          <w:sz w:val="24"/>
          <w:szCs w:val="24"/>
        </w:rPr>
        <w:instrText xml:space="preserve"> ADDIN ZOTERO_BIBL {"uncited":[],"omitted":[],"custom":[]} CSL_BIBLIOGRAPHY </w:instrText>
      </w:r>
      <w:r w:rsidRPr="006C261D">
        <w:rPr>
          <w:rFonts w:ascii="Times New Roman" w:hAnsi="Times New Roman" w:cs="Times New Roman"/>
          <w:sz w:val="24"/>
          <w:szCs w:val="24"/>
        </w:rPr>
        <w:fldChar w:fldCharType="separate"/>
      </w:r>
      <w:r w:rsidR="00867E3B" w:rsidRPr="006C261D">
        <w:rPr>
          <w:rFonts w:ascii="Times New Roman" w:hAnsi="Times New Roman" w:cs="Times New Roman"/>
          <w:sz w:val="24"/>
          <w:szCs w:val="24"/>
        </w:rPr>
        <w:t xml:space="preserve">Aid, M., Burr, W., &amp; Blanton, T. (Eds.). (2010). </w:t>
      </w:r>
      <w:r w:rsidR="00867E3B" w:rsidRPr="006C261D">
        <w:rPr>
          <w:rFonts w:ascii="Times New Roman" w:hAnsi="Times New Roman" w:cs="Times New Roman"/>
          <w:i/>
          <w:iCs/>
          <w:sz w:val="24"/>
          <w:szCs w:val="24"/>
        </w:rPr>
        <w:t>Project Azorian: The CIA’s Declassified History of the Glomar Explorer</w:t>
      </w:r>
      <w:r w:rsidR="00867E3B" w:rsidRPr="006C261D">
        <w:rPr>
          <w:rFonts w:ascii="Times New Roman" w:hAnsi="Times New Roman" w:cs="Times New Roman"/>
          <w:sz w:val="24"/>
          <w:szCs w:val="24"/>
        </w:rPr>
        <w:t xml:space="preserve">. </w:t>
      </w:r>
      <w:hyperlink r:id="rId6" w:history="1">
        <w:r w:rsidR="00867E3B" w:rsidRPr="006C261D">
          <w:rPr>
            <w:rStyle w:val="Hyperlink"/>
            <w:rFonts w:ascii="Times New Roman" w:hAnsi="Times New Roman" w:cs="Times New Roman"/>
            <w:sz w:val="24"/>
            <w:szCs w:val="24"/>
          </w:rPr>
          <w:t>https://nsarchive2.gwu.edu/nukevault/ebb305/index.htm</w:t>
        </w:r>
      </w:hyperlink>
    </w:p>
    <w:p w14:paraId="36AEAB66" w14:textId="1B42A862" w:rsidR="00867E3B" w:rsidRPr="006C261D" w:rsidRDefault="00867E3B" w:rsidP="006C261D">
      <w:pPr>
        <w:pStyle w:val="Bibliography"/>
        <w:contextualSpacing/>
        <w:rPr>
          <w:rFonts w:ascii="Times New Roman" w:hAnsi="Times New Roman" w:cs="Times New Roman"/>
          <w:sz w:val="24"/>
          <w:szCs w:val="24"/>
        </w:rPr>
      </w:pPr>
      <w:r w:rsidRPr="006C261D">
        <w:rPr>
          <w:rFonts w:ascii="Times New Roman" w:hAnsi="Times New Roman" w:cs="Times New Roman"/>
          <w:sz w:val="24"/>
          <w:szCs w:val="24"/>
        </w:rPr>
        <w:t xml:space="preserve">Bubola, E. (2026, April 2). Russia Is Sending a Second Oil Tanker to Fuel-Starved Cuba. </w:t>
      </w:r>
      <w:r w:rsidRPr="006C261D">
        <w:rPr>
          <w:rFonts w:ascii="Times New Roman" w:hAnsi="Times New Roman" w:cs="Times New Roman"/>
          <w:i/>
          <w:iCs/>
          <w:sz w:val="24"/>
          <w:szCs w:val="24"/>
        </w:rPr>
        <w:t>The New York Times</w:t>
      </w:r>
      <w:r w:rsidRPr="006C261D">
        <w:rPr>
          <w:rFonts w:ascii="Times New Roman" w:hAnsi="Times New Roman" w:cs="Times New Roman"/>
          <w:sz w:val="24"/>
          <w:szCs w:val="24"/>
        </w:rPr>
        <w:t xml:space="preserve">. </w:t>
      </w:r>
      <w:hyperlink r:id="rId7" w:history="1">
        <w:r w:rsidRPr="006C261D">
          <w:rPr>
            <w:rStyle w:val="Hyperlink"/>
            <w:rFonts w:ascii="Times New Roman" w:hAnsi="Times New Roman" w:cs="Times New Roman"/>
            <w:sz w:val="24"/>
            <w:szCs w:val="24"/>
          </w:rPr>
          <w:t>https://www.nytimes.com/2026/04/02/world/americas/cuba-russia-oil-tanker.html</w:t>
        </w:r>
      </w:hyperlink>
    </w:p>
    <w:p w14:paraId="65F23707" w14:textId="77777777" w:rsidR="00867E3B" w:rsidRPr="006C261D" w:rsidRDefault="00867E3B" w:rsidP="006C261D">
      <w:pPr>
        <w:pStyle w:val="Bibliography"/>
        <w:contextualSpacing/>
        <w:rPr>
          <w:rFonts w:ascii="Times New Roman" w:hAnsi="Times New Roman" w:cs="Times New Roman"/>
          <w:sz w:val="24"/>
          <w:szCs w:val="24"/>
        </w:rPr>
      </w:pPr>
      <w:r w:rsidRPr="006C261D">
        <w:rPr>
          <w:rFonts w:ascii="Times New Roman" w:hAnsi="Times New Roman" w:cs="Times New Roman"/>
          <w:sz w:val="24"/>
          <w:szCs w:val="24"/>
        </w:rPr>
        <w:t xml:space="preserve">McTiernan, J. (Director). (1990). </w:t>
      </w:r>
      <w:r w:rsidRPr="006C261D">
        <w:rPr>
          <w:rFonts w:ascii="Times New Roman" w:hAnsi="Times New Roman" w:cs="Times New Roman"/>
          <w:i/>
          <w:iCs/>
          <w:sz w:val="24"/>
          <w:szCs w:val="24"/>
        </w:rPr>
        <w:t>Hunt for Red October</w:t>
      </w:r>
      <w:r w:rsidRPr="006C261D">
        <w:rPr>
          <w:rFonts w:ascii="Times New Roman" w:hAnsi="Times New Roman" w:cs="Times New Roman"/>
          <w:sz w:val="24"/>
          <w:szCs w:val="24"/>
        </w:rPr>
        <w:t xml:space="preserve"> [Video recording].</w:t>
      </w:r>
    </w:p>
    <w:p w14:paraId="1835F29E" w14:textId="13F3119D" w:rsidR="00867E3B" w:rsidRPr="006C261D" w:rsidRDefault="00867E3B" w:rsidP="006C261D">
      <w:pPr>
        <w:pStyle w:val="Bibliography"/>
        <w:contextualSpacing/>
        <w:rPr>
          <w:rFonts w:ascii="Times New Roman" w:hAnsi="Times New Roman" w:cs="Times New Roman"/>
          <w:sz w:val="24"/>
          <w:szCs w:val="24"/>
        </w:rPr>
      </w:pPr>
      <w:r w:rsidRPr="006C261D">
        <w:rPr>
          <w:rFonts w:ascii="Times New Roman" w:hAnsi="Times New Roman" w:cs="Times New Roman"/>
          <w:sz w:val="24"/>
          <w:szCs w:val="24"/>
        </w:rPr>
        <w:t xml:space="preserve">Nocturnal Aviation. (2017, September 5). </w:t>
      </w:r>
      <w:r w:rsidRPr="006C261D">
        <w:rPr>
          <w:rFonts w:ascii="Times New Roman" w:hAnsi="Times New Roman" w:cs="Times New Roman"/>
          <w:i/>
          <w:iCs/>
          <w:sz w:val="24"/>
          <w:szCs w:val="24"/>
        </w:rPr>
        <w:t>PBS The Man Who Saved the World</w:t>
      </w:r>
      <w:r w:rsidRPr="006C261D">
        <w:rPr>
          <w:rFonts w:ascii="Times New Roman" w:hAnsi="Times New Roman" w:cs="Times New Roman"/>
          <w:sz w:val="24"/>
          <w:szCs w:val="24"/>
        </w:rPr>
        <w:t xml:space="preserve"> [Video recording]. </w:t>
      </w:r>
      <w:hyperlink r:id="rId8" w:history="1">
        <w:r w:rsidRPr="006C261D">
          <w:rPr>
            <w:rStyle w:val="Hyperlink"/>
            <w:rFonts w:ascii="Times New Roman" w:hAnsi="Times New Roman" w:cs="Times New Roman"/>
            <w:sz w:val="24"/>
            <w:szCs w:val="24"/>
          </w:rPr>
          <w:t>https://www.youtube.com/watch?v=KH0m96P1feI</w:t>
        </w:r>
      </w:hyperlink>
    </w:p>
    <w:p w14:paraId="68A96087" w14:textId="4862B6C9" w:rsidR="00867E3B" w:rsidRPr="006C261D" w:rsidRDefault="00867E3B" w:rsidP="006C261D">
      <w:pPr>
        <w:pStyle w:val="Bibliography"/>
        <w:contextualSpacing/>
        <w:rPr>
          <w:rFonts w:ascii="Times New Roman" w:hAnsi="Times New Roman" w:cs="Times New Roman"/>
          <w:sz w:val="24"/>
          <w:szCs w:val="24"/>
        </w:rPr>
      </w:pPr>
      <w:r w:rsidRPr="006C261D">
        <w:rPr>
          <w:rFonts w:ascii="Times New Roman" w:hAnsi="Times New Roman" w:cs="Times New Roman"/>
          <w:sz w:val="24"/>
          <w:szCs w:val="24"/>
        </w:rPr>
        <w:t xml:space="preserve">Thulin, L. (2019). </w:t>
      </w:r>
      <w:r w:rsidRPr="006C261D">
        <w:rPr>
          <w:rFonts w:ascii="Times New Roman" w:hAnsi="Times New Roman" w:cs="Times New Roman"/>
          <w:i/>
          <w:iCs/>
          <w:sz w:val="24"/>
          <w:szCs w:val="24"/>
        </w:rPr>
        <w:t>During the Cold War, the CIA Secretly Plucked a Soviet Submarine From the Ocean Floor Using a Giant Claw</w:t>
      </w:r>
      <w:r w:rsidRPr="006C261D">
        <w:rPr>
          <w:rFonts w:ascii="Times New Roman" w:hAnsi="Times New Roman" w:cs="Times New Roman"/>
          <w:sz w:val="24"/>
          <w:szCs w:val="24"/>
        </w:rPr>
        <w:t xml:space="preserve">. Smithsonian Magazine. </w:t>
      </w:r>
      <w:hyperlink r:id="rId9" w:history="1">
        <w:r w:rsidRPr="006C261D">
          <w:rPr>
            <w:rStyle w:val="Hyperlink"/>
            <w:rFonts w:ascii="Times New Roman" w:hAnsi="Times New Roman" w:cs="Times New Roman"/>
            <w:sz w:val="24"/>
            <w:szCs w:val="24"/>
          </w:rPr>
          <w:t>https://www.smithsonianmag.com/history/during-cold-war-ci-secretly-plucked-soviet-submarine-ocean-floor-using-giant-claw-180972154/</w:t>
        </w:r>
      </w:hyperlink>
    </w:p>
    <w:p w14:paraId="3ED0E4B2" w14:textId="13C13C94" w:rsidR="007840C9" w:rsidRDefault="007840C9" w:rsidP="006C261D">
      <w:pPr>
        <w:spacing w:after="0" w:line="480" w:lineRule="auto"/>
        <w:contextualSpacing/>
        <w:rPr>
          <w:rFonts w:ascii="Times New Roman" w:hAnsi="Times New Roman" w:cs="Times New Roman"/>
          <w:sz w:val="24"/>
          <w:szCs w:val="24"/>
        </w:rPr>
      </w:pPr>
      <w:r w:rsidRPr="006C261D">
        <w:rPr>
          <w:rFonts w:ascii="Times New Roman" w:hAnsi="Times New Roman" w:cs="Times New Roman"/>
          <w:sz w:val="24"/>
          <w:szCs w:val="24"/>
        </w:rPr>
        <w:fldChar w:fldCharType="end"/>
      </w:r>
    </w:p>
    <w:p w14:paraId="72926B37" w14:textId="77777777" w:rsidR="0085751F" w:rsidRPr="006C261D" w:rsidRDefault="0085751F" w:rsidP="006C261D">
      <w:pPr>
        <w:spacing w:after="0" w:line="480" w:lineRule="auto"/>
        <w:contextualSpacing/>
        <w:rPr>
          <w:rFonts w:ascii="Times New Roman" w:hAnsi="Times New Roman" w:cs="Times New Roman"/>
          <w:sz w:val="24"/>
          <w:szCs w:val="24"/>
        </w:rPr>
      </w:pPr>
    </w:p>
    <w:sectPr w:rsidR="0085751F" w:rsidRPr="006C261D" w:rsidSect="000A57FE">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5ACDC" w14:textId="77777777" w:rsidR="00C77A2D" w:rsidRDefault="00C77A2D" w:rsidP="007D4598">
      <w:pPr>
        <w:spacing w:after="0" w:line="240" w:lineRule="auto"/>
      </w:pPr>
      <w:r>
        <w:separator/>
      </w:r>
    </w:p>
  </w:endnote>
  <w:endnote w:type="continuationSeparator" w:id="0">
    <w:p w14:paraId="44DCDA21" w14:textId="77777777" w:rsidR="00C77A2D" w:rsidRDefault="00C77A2D" w:rsidP="007D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8C46D" w14:textId="77777777" w:rsidR="00C77A2D" w:rsidRDefault="00C77A2D" w:rsidP="007D4598">
      <w:pPr>
        <w:spacing w:after="0" w:line="240" w:lineRule="auto"/>
      </w:pPr>
      <w:r>
        <w:separator/>
      </w:r>
    </w:p>
  </w:footnote>
  <w:footnote w:type="continuationSeparator" w:id="0">
    <w:p w14:paraId="4003E87E" w14:textId="77777777" w:rsidR="00C77A2D" w:rsidRDefault="00C77A2D" w:rsidP="007D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902C1" w14:textId="08A33B6E" w:rsidR="007D4598" w:rsidRPr="007D4598" w:rsidRDefault="00000000">
    <w:pPr>
      <w:pStyle w:val="Header"/>
      <w:jc w:val="right"/>
      <w:rPr>
        <w:rFonts w:ascii="Times New Roman" w:hAnsi="Times New Roman" w:cs="Times New Roman"/>
        <w:sz w:val="24"/>
        <w:szCs w:val="24"/>
      </w:rPr>
    </w:pPr>
    <w:sdt>
      <w:sdtPr>
        <w:rPr>
          <w:rFonts w:ascii="Times New Roman" w:hAnsi="Times New Roman" w:cs="Times New Roman"/>
          <w:sz w:val="24"/>
          <w:szCs w:val="24"/>
        </w:rPr>
        <w:id w:val="1079482524"/>
        <w:docPartObj>
          <w:docPartGallery w:val="Page Numbers (Top of Page)"/>
          <w:docPartUnique/>
        </w:docPartObj>
      </w:sdtPr>
      <w:sdtEndPr>
        <w:rPr>
          <w:noProof/>
        </w:rPr>
      </w:sdtEndPr>
      <w:sdtContent>
        <w:r w:rsidR="007D4598">
          <w:rPr>
            <w:rFonts w:ascii="Times New Roman" w:hAnsi="Times New Roman" w:cs="Times New Roman"/>
            <w:sz w:val="24"/>
            <w:szCs w:val="24"/>
          </w:rPr>
          <w:tab/>
        </w:r>
        <w:r w:rsidR="007D4598" w:rsidRPr="007D4598">
          <w:rPr>
            <w:rFonts w:ascii="Times New Roman" w:hAnsi="Times New Roman" w:cs="Times New Roman"/>
            <w:sz w:val="24"/>
            <w:szCs w:val="24"/>
          </w:rPr>
          <w:fldChar w:fldCharType="begin"/>
        </w:r>
        <w:r w:rsidR="007D4598" w:rsidRPr="007D4598">
          <w:rPr>
            <w:rFonts w:ascii="Times New Roman" w:hAnsi="Times New Roman" w:cs="Times New Roman"/>
            <w:sz w:val="24"/>
            <w:szCs w:val="24"/>
          </w:rPr>
          <w:instrText xml:space="preserve"> PAGE   \* MERGEFORMAT </w:instrText>
        </w:r>
        <w:r w:rsidR="007D4598" w:rsidRPr="007D4598">
          <w:rPr>
            <w:rFonts w:ascii="Times New Roman" w:hAnsi="Times New Roman" w:cs="Times New Roman"/>
            <w:sz w:val="24"/>
            <w:szCs w:val="24"/>
          </w:rPr>
          <w:fldChar w:fldCharType="separate"/>
        </w:r>
        <w:r w:rsidR="007D4598" w:rsidRPr="007D4598">
          <w:rPr>
            <w:rFonts w:ascii="Times New Roman" w:hAnsi="Times New Roman" w:cs="Times New Roman"/>
            <w:noProof/>
            <w:sz w:val="24"/>
            <w:szCs w:val="24"/>
          </w:rPr>
          <w:t>2</w:t>
        </w:r>
        <w:r w:rsidR="007D4598" w:rsidRPr="007D4598">
          <w:rPr>
            <w:rFonts w:ascii="Times New Roman" w:hAnsi="Times New Roman" w:cs="Times New Roman"/>
            <w:noProof/>
            <w:sz w:val="24"/>
            <w:szCs w:val="24"/>
          </w:rPr>
          <w:fldChar w:fldCharType="end"/>
        </w:r>
      </w:sdtContent>
    </w:sdt>
  </w:p>
  <w:p w14:paraId="1CABC9AC" w14:textId="77777777" w:rsidR="007D4598" w:rsidRPr="007D4598" w:rsidRDefault="007D4598">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64218" w14:textId="517AA29C" w:rsidR="007D4598" w:rsidRPr="007D4598" w:rsidRDefault="007D4598">
    <w:pPr>
      <w:pStyle w:val="Header"/>
      <w:jc w:val="right"/>
      <w:rPr>
        <w:rFonts w:ascii="Times New Roman" w:hAnsi="Times New Roman" w:cs="Times New Roman"/>
        <w:sz w:val="24"/>
        <w:szCs w:val="24"/>
      </w:rPr>
    </w:pPr>
    <w:r w:rsidRPr="007D4598">
      <w:rPr>
        <w:rFonts w:ascii="Times New Roman" w:hAnsi="Times New Roman" w:cs="Times New Roman"/>
        <w:sz w:val="24"/>
        <w:szCs w:val="24"/>
      </w:rPr>
      <w:t xml:space="preserve">Running head: </w:t>
    </w:r>
    <w:r w:rsidRPr="007D4598">
      <w:rPr>
        <w:rFonts w:ascii="Times New Roman" w:hAnsi="Times New Roman" w:cs="Times New Roman"/>
        <w:sz w:val="24"/>
        <w:szCs w:val="24"/>
        <w:shd w:val="clear" w:color="auto" w:fill="FFFFFF"/>
      </w:rPr>
      <w:t>REPRODUCTIVE JUSTICE AND SOCIAL EQUITY</w:t>
    </w:r>
    <w:r w:rsidRPr="007D4598">
      <w:rPr>
        <w:rFonts w:ascii="Times New Roman" w:hAnsi="Times New Roman" w:cs="Times New Roman"/>
        <w:sz w:val="24"/>
        <w:szCs w:val="24"/>
      </w:rPr>
      <w:t xml:space="preserve"> </w:t>
    </w:r>
    <w:sdt>
      <w:sdtPr>
        <w:rPr>
          <w:rFonts w:ascii="Times New Roman" w:hAnsi="Times New Roman" w:cs="Times New Roman"/>
          <w:sz w:val="24"/>
          <w:szCs w:val="24"/>
        </w:rPr>
        <w:id w:val="-325897598"/>
        <w:docPartObj>
          <w:docPartGallery w:val="Page Numbers (Top of Page)"/>
          <w:docPartUnique/>
        </w:docPartObj>
      </w:sdtPr>
      <w:sdtEndPr>
        <w:rPr>
          <w:noProof/>
        </w:rPr>
      </w:sdtEndPr>
      <w:sdtContent>
        <w:r>
          <w:rPr>
            <w:rFonts w:ascii="Times New Roman" w:hAnsi="Times New Roman" w:cs="Times New Roman"/>
            <w:sz w:val="24"/>
            <w:szCs w:val="24"/>
          </w:rPr>
          <w:tab/>
        </w:r>
        <w:r w:rsidRPr="007D4598">
          <w:rPr>
            <w:rFonts w:ascii="Times New Roman" w:hAnsi="Times New Roman" w:cs="Times New Roman"/>
            <w:sz w:val="24"/>
            <w:szCs w:val="24"/>
          </w:rPr>
          <w:fldChar w:fldCharType="begin"/>
        </w:r>
        <w:r w:rsidRPr="007D4598">
          <w:rPr>
            <w:rFonts w:ascii="Times New Roman" w:hAnsi="Times New Roman" w:cs="Times New Roman"/>
            <w:sz w:val="24"/>
            <w:szCs w:val="24"/>
          </w:rPr>
          <w:instrText xml:space="preserve"> PAGE   \* MERGEFORMAT </w:instrText>
        </w:r>
        <w:r w:rsidRPr="007D4598">
          <w:rPr>
            <w:rFonts w:ascii="Times New Roman" w:hAnsi="Times New Roman" w:cs="Times New Roman"/>
            <w:sz w:val="24"/>
            <w:szCs w:val="24"/>
          </w:rPr>
          <w:fldChar w:fldCharType="separate"/>
        </w:r>
        <w:r w:rsidRPr="007D4598">
          <w:rPr>
            <w:rFonts w:ascii="Times New Roman" w:hAnsi="Times New Roman" w:cs="Times New Roman"/>
            <w:noProof/>
            <w:sz w:val="24"/>
            <w:szCs w:val="24"/>
          </w:rPr>
          <w:t>2</w:t>
        </w:r>
        <w:r w:rsidRPr="007D4598">
          <w:rPr>
            <w:rFonts w:ascii="Times New Roman" w:hAnsi="Times New Roman" w:cs="Times New Roman"/>
            <w:noProof/>
            <w:sz w:val="24"/>
            <w:szCs w:val="24"/>
          </w:rPr>
          <w:fldChar w:fldCharType="end"/>
        </w:r>
      </w:sdtContent>
    </w:sdt>
  </w:p>
  <w:p w14:paraId="27BE99FD" w14:textId="77777777" w:rsidR="007D4598" w:rsidRPr="007D4598" w:rsidRDefault="007D459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6B"/>
    <w:rsid w:val="000A57FE"/>
    <w:rsid w:val="000E5DF7"/>
    <w:rsid w:val="00161ACF"/>
    <w:rsid w:val="00175BE9"/>
    <w:rsid w:val="00221F67"/>
    <w:rsid w:val="00312BCA"/>
    <w:rsid w:val="00371EFF"/>
    <w:rsid w:val="0043557D"/>
    <w:rsid w:val="004F576E"/>
    <w:rsid w:val="00594953"/>
    <w:rsid w:val="005A23A6"/>
    <w:rsid w:val="006009DF"/>
    <w:rsid w:val="00627875"/>
    <w:rsid w:val="00646202"/>
    <w:rsid w:val="0068301E"/>
    <w:rsid w:val="006C261D"/>
    <w:rsid w:val="007010A7"/>
    <w:rsid w:val="007840C9"/>
    <w:rsid w:val="007D3622"/>
    <w:rsid w:val="007D4598"/>
    <w:rsid w:val="00805384"/>
    <w:rsid w:val="0085751F"/>
    <w:rsid w:val="00867E3B"/>
    <w:rsid w:val="008C68CC"/>
    <w:rsid w:val="009401B1"/>
    <w:rsid w:val="0099757A"/>
    <w:rsid w:val="00A64C9B"/>
    <w:rsid w:val="00A92FCC"/>
    <w:rsid w:val="00AC5E6B"/>
    <w:rsid w:val="00B622B8"/>
    <w:rsid w:val="00BE188A"/>
    <w:rsid w:val="00C77A2D"/>
    <w:rsid w:val="00D00404"/>
    <w:rsid w:val="00D4613D"/>
    <w:rsid w:val="00EA6869"/>
    <w:rsid w:val="00F25FB0"/>
    <w:rsid w:val="00FA42C8"/>
    <w:rsid w:val="00FF0307"/>
    <w:rsid w:val="00FF1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3600"/>
  <w15:chartTrackingRefBased/>
  <w15:docId w15:val="{AF3890A5-C964-4A8F-A05E-5A3903A5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8575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paragraph" w:styleId="Bibliography">
    <w:name w:val="Bibliography"/>
    <w:basedOn w:val="Normal"/>
    <w:next w:val="Normal"/>
    <w:uiPriority w:val="37"/>
    <w:unhideWhenUsed/>
    <w:rsid w:val="007840C9"/>
    <w:pPr>
      <w:spacing w:after="0" w:line="480" w:lineRule="auto"/>
      <w:ind w:left="720" w:hanging="720"/>
    </w:pPr>
  </w:style>
  <w:style w:type="table" w:styleId="TableGrid">
    <w:name w:val="Table Grid"/>
    <w:basedOn w:val="TableNormal"/>
    <w:uiPriority w:val="39"/>
    <w:rsid w:val="0078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598"/>
  </w:style>
  <w:style w:type="paragraph" w:styleId="Footer">
    <w:name w:val="footer"/>
    <w:basedOn w:val="Normal"/>
    <w:link w:val="FooterChar"/>
    <w:uiPriority w:val="99"/>
    <w:unhideWhenUsed/>
    <w:rsid w:val="007D4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598"/>
  </w:style>
  <w:style w:type="character" w:styleId="Hyperlink">
    <w:name w:val="Hyperlink"/>
    <w:basedOn w:val="DefaultParagraphFont"/>
    <w:uiPriority w:val="99"/>
    <w:unhideWhenUsed/>
    <w:rsid w:val="000A57FE"/>
    <w:rPr>
      <w:color w:val="0563C1" w:themeColor="hyperlink"/>
      <w:u w:val="single"/>
    </w:rPr>
  </w:style>
  <w:style w:type="character" w:styleId="UnresolvedMention">
    <w:name w:val="Unresolved Mention"/>
    <w:basedOn w:val="DefaultParagraphFont"/>
    <w:uiPriority w:val="99"/>
    <w:semiHidden/>
    <w:unhideWhenUsed/>
    <w:rsid w:val="000A57FE"/>
    <w:rPr>
      <w:color w:val="605E5C"/>
      <w:shd w:val="clear" w:color="auto" w:fill="E1DFDD"/>
    </w:rPr>
  </w:style>
  <w:style w:type="character" w:styleId="CommentReference">
    <w:name w:val="annotation reference"/>
    <w:basedOn w:val="DefaultParagraphFont"/>
    <w:uiPriority w:val="99"/>
    <w:semiHidden/>
    <w:unhideWhenUsed/>
    <w:rsid w:val="0099757A"/>
    <w:rPr>
      <w:sz w:val="16"/>
      <w:szCs w:val="16"/>
    </w:rPr>
  </w:style>
  <w:style w:type="paragraph" w:styleId="CommentText">
    <w:name w:val="annotation text"/>
    <w:basedOn w:val="Normal"/>
    <w:link w:val="CommentTextChar"/>
    <w:uiPriority w:val="99"/>
    <w:semiHidden/>
    <w:unhideWhenUsed/>
    <w:rsid w:val="0099757A"/>
    <w:pPr>
      <w:spacing w:line="240" w:lineRule="auto"/>
    </w:pPr>
    <w:rPr>
      <w:sz w:val="20"/>
      <w:szCs w:val="20"/>
    </w:rPr>
  </w:style>
  <w:style w:type="character" w:customStyle="1" w:styleId="CommentTextChar">
    <w:name w:val="Comment Text Char"/>
    <w:basedOn w:val="DefaultParagraphFont"/>
    <w:link w:val="CommentText"/>
    <w:uiPriority w:val="99"/>
    <w:semiHidden/>
    <w:rsid w:val="0099757A"/>
    <w:rPr>
      <w:sz w:val="20"/>
      <w:szCs w:val="20"/>
    </w:rPr>
  </w:style>
  <w:style w:type="paragraph" w:styleId="CommentSubject">
    <w:name w:val="annotation subject"/>
    <w:basedOn w:val="CommentText"/>
    <w:next w:val="CommentText"/>
    <w:link w:val="CommentSubjectChar"/>
    <w:uiPriority w:val="99"/>
    <w:semiHidden/>
    <w:unhideWhenUsed/>
    <w:rsid w:val="0099757A"/>
    <w:rPr>
      <w:b/>
      <w:bCs/>
    </w:rPr>
  </w:style>
  <w:style w:type="character" w:customStyle="1" w:styleId="CommentSubjectChar">
    <w:name w:val="Comment Subject Char"/>
    <w:basedOn w:val="CommentTextChar"/>
    <w:link w:val="CommentSubject"/>
    <w:uiPriority w:val="99"/>
    <w:semiHidden/>
    <w:rsid w:val="0099757A"/>
    <w:rPr>
      <w:b/>
      <w:bCs/>
      <w:sz w:val="20"/>
      <w:szCs w:val="20"/>
    </w:rPr>
  </w:style>
  <w:style w:type="character" w:customStyle="1" w:styleId="Heading3Char">
    <w:name w:val="Heading 3 Char"/>
    <w:basedOn w:val="DefaultParagraphFont"/>
    <w:link w:val="Heading3"/>
    <w:uiPriority w:val="9"/>
    <w:semiHidden/>
    <w:rsid w:val="0085751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25441">
      <w:bodyDiv w:val="1"/>
      <w:marLeft w:val="0"/>
      <w:marRight w:val="0"/>
      <w:marTop w:val="0"/>
      <w:marBottom w:val="0"/>
      <w:divBdr>
        <w:top w:val="none" w:sz="0" w:space="0" w:color="auto"/>
        <w:left w:val="none" w:sz="0" w:space="0" w:color="auto"/>
        <w:bottom w:val="none" w:sz="0" w:space="0" w:color="auto"/>
        <w:right w:val="none" w:sz="0" w:space="0" w:color="auto"/>
      </w:divBdr>
      <w:divsChild>
        <w:div w:id="1274901192">
          <w:marLeft w:val="0"/>
          <w:marRight w:val="0"/>
          <w:marTop w:val="0"/>
          <w:marBottom w:val="0"/>
          <w:divBdr>
            <w:top w:val="none" w:sz="0" w:space="0" w:color="auto"/>
            <w:left w:val="none" w:sz="0" w:space="0" w:color="auto"/>
            <w:bottom w:val="none" w:sz="0" w:space="0" w:color="auto"/>
            <w:right w:val="none" w:sz="0" w:space="0" w:color="auto"/>
          </w:divBdr>
        </w:div>
      </w:divsChild>
    </w:div>
    <w:div w:id="411705285">
      <w:bodyDiv w:val="1"/>
      <w:marLeft w:val="0"/>
      <w:marRight w:val="0"/>
      <w:marTop w:val="0"/>
      <w:marBottom w:val="0"/>
      <w:divBdr>
        <w:top w:val="none" w:sz="0" w:space="0" w:color="auto"/>
        <w:left w:val="none" w:sz="0" w:space="0" w:color="auto"/>
        <w:bottom w:val="none" w:sz="0" w:space="0" w:color="auto"/>
        <w:right w:val="none" w:sz="0" w:space="0" w:color="auto"/>
      </w:divBdr>
    </w:div>
    <w:div w:id="445737554">
      <w:bodyDiv w:val="1"/>
      <w:marLeft w:val="0"/>
      <w:marRight w:val="0"/>
      <w:marTop w:val="0"/>
      <w:marBottom w:val="0"/>
      <w:divBdr>
        <w:top w:val="none" w:sz="0" w:space="0" w:color="auto"/>
        <w:left w:val="none" w:sz="0" w:space="0" w:color="auto"/>
        <w:bottom w:val="none" w:sz="0" w:space="0" w:color="auto"/>
        <w:right w:val="none" w:sz="0" w:space="0" w:color="auto"/>
      </w:divBdr>
      <w:divsChild>
        <w:div w:id="1988195997">
          <w:marLeft w:val="0"/>
          <w:marRight w:val="0"/>
          <w:marTop w:val="0"/>
          <w:marBottom w:val="0"/>
          <w:divBdr>
            <w:top w:val="none" w:sz="0" w:space="0" w:color="auto"/>
            <w:left w:val="none" w:sz="0" w:space="0" w:color="auto"/>
            <w:bottom w:val="none" w:sz="0" w:space="0" w:color="auto"/>
            <w:right w:val="none" w:sz="0" w:space="0" w:color="auto"/>
          </w:divBdr>
        </w:div>
      </w:divsChild>
    </w:div>
    <w:div w:id="603532942">
      <w:bodyDiv w:val="1"/>
      <w:marLeft w:val="0"/>
      <w:marRight w:val="0"/>
      <w:marTop w:val="0"/>
      <w:marBottom w:val="0"/>
      <w:divBdr>
        <w:top w:val="none" w:sz="0" w:space="0" w:color="auto"/>
        <w:left w:val="none" w:sz="0" w:space="0" w:color="auto"/>
        <w:bottom w:val="none" w:sz="0" w:space="0" w:color="auto"/>
        <w:right w:val="none" w:sz="0" w:space="0" w:color="auto"/>
      </w:divBdr>
    </w:div>
    <w:div w:id="782841270">
      <w:bodyDiv w:val="1"/>
      <w:marLeft w:val="0"/>
      <w:marRight w:val="0"/>
      <w:marTop w:val="0"/>
      <w:marBottom w:val="0"/>
      <w:divBdr>
        <w:top w:val="none" w:sz="0" w:space="0" w:color="auto"/>
        <w:left w:val="none" w:sz="0" w:space="0" w:color="auto"/>
        <w:bottom w:val="none" w:sz="0" w:space="0" w:color="auto"/>
        <w:right w:val="none" w:sz="0" w:space="0" w:color="auto"/>
      </w:divBdr>
    </w:div>
    <w:div w:id="1027753985">
      <w:bodyDiv w:val="1"/>
      <w:marLeft w:val="0"/>
      <w:marRight w:val="0"/>
      <w:marTop w:val="0"/>
      <w:marBottom w:val="0"/>
      <w:divBdr>
        <w:top w:val="none" w:sz="0" w:space="0" w:color="auto"/>
        <w:left w:val="none" w:sz="0" w:space="0" w:color="auto"/>
        <w:bottom w:val="none" w:sz="0" w:space="0" w:color="auto"/>
        <w:right w:val="none" w:sz="0" w:space="0" w:color="auto"/>
      </w:divBdr>
    </w:div>
    <w:div w:id="1813323464">
      <w:bodyDiv w:val="1"/>
      <w:marLeft w:val="0"/>
      <w:marRight w:val="0"/>
      <w:marTop w:val="0"/>
      <w:marBottom w:val="0"/>
      <w:divBdr>
        <w:top w:val="none" w:sz="0" w:space="0" w:color="auto"/>
        <w:left w:val="none" w:sz="0" w:space="0" w:color="auto"/>
        <w:bottom w:val="none" w:sz="0" w:space="0" w:color="auto"/>
        <w:right w:val="none" w:sz="0" w:space="0" w:color="auto"/>
      </w:divBdr>
    </w:div>
    <w:div w:id="206433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H0m96P1fe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ytimes.com/2026/04/02/world/americas/cuba-russia-oil-tanker.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archive2.gwu.edu/nukevault/ebb305/index.ht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mithsonianmag.com/history/during-cold-war-ci-secretly-plucked-soviet-submarine-ocean-floor-using-giant-claw-180972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2026-04-28T19:26:00Z</dcterms:created>
  <dcterms:modified xsi:type="dcterms:W3CDTF">2026-04-28T20:31:00Z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id="0GZIrllM"/&gt;&lt;style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GrammarlyDocumentId">
    <vt:lpwstr>fd1a3646-6a4f-40f3-be96-f4dfbbfc03c5</vt:lpwstr>
  </property>
</Properties>
</file>