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57518" w14:textId="77777777" w:rsidR="00E03EB7" w:rsidRPr="00AA2A70" w:rsidRDefault="00414D1C" w:rsidP="00496B6E">
      <w:pPr>
        <w:pStyle w:val="Heading1"/>
      </w:pPr>
      <w:r w:rsidRPr="00AA2A70">
        <w:t xml:space="preserve">INT 220 Module Two </w:t>
      </w:r>
      <w:r w:rsidRPr="00496B6E">
        <w:t>Assignment</w:t>
      </w:r>
      <w:r w:rsidRPr="00AA2A70">
        <w:t xml:space="preserve"> Template</w:t>
      </w:r>
    </w:p>
    <w:p w14:paraId="6529EE63" w14:textId="77777777" w:rsidR="00E03EB7" w:rsidRDefault="00E03EB7" w:rsidP="00496B6E">
      <w:pPr>
        <w:suppressAutoHyphens/>
        <w:spacing w:after="0" w:line="240" w:lineRule="auto"/>
        <w:contextualSpacing/>
      </w:pPr>
    </w:p>
    <w:p w14:paraId="064BD0B3" w14:textId="77777777" w:rsidR="006748E9" w:rsidRPr="00CF4A29" w:rsidRDefault="006748E9" w:rsidP="00496B6E">
      <w:pPr>
        <w:suppressAutoHyphens/>
        <w:spacing w:after="0" w:line="240" w:lineRule="auto"/>
        <w:contextualSpacing/>
      </w:pPr>
    </w:p>
    <w:p w14:paraId="25921767" w14:textId="77777777" w:rsidR="0017377E" w:rsidRPr="00CF4A29" w:rsidRDefault="00414D1C" w:rsidP="00496B6E">
      <w:pPr>
        <w:pStyle w:val="Heading2"/>
      </w:pPr>
      <w:r w:rsidRPr="00CF4A29">
        <w:t>Part One</w:t>
      </w:r>
      <w:r w:rsidR="00AB1DB0" w:rsidRPr="00CF4A29">
        <w:t xml:space="preserve">: Common Information </w:t>
      </w:r>
      <w:r w:rsidR="00AB1DB0" w:rsidRPr="00496B6E">
        <w:t>for</w:t>
      </w:r>
      <w:r w:rsidR="00AB1DB0" w:rsidRPr="00CF4A29">
        <w:t xml:space="preserve"> Each Country</w:t>
      </w:r>
    </w:p>
    <w:p w14:paraId="7098A2FB" w14:textId="77777777" w:rsidR="00FF5EC3" w:rsidRPr="00CF4A29" w:rsidRDefault="00414D1C" w:rsidP="00496B6E">
      <w:pPr>
        <w:pStyle w:val="Heading3"/>
      </w:pPr>
      <w:r w:rsidRPr="00CF4A29">
        <w:t xml:space="preserve">Basic Country </w:t>
      </w:r>
      <w:r w:rsidRPr="00496B6E">
        <w:t>Facts</w:t>
      </w:r>
    </w:p>
    <w:p w14:paraId="2AB16BD9" w14:textId="77777777" w:rsidR="00FF5EC3" w:rsidRPr="00CF4A29" w:rsidRDefault="00FF5EC3" w:rsidP="00496B6E">
      <w:pPr>
        <w:suppressAutoHyphens/>
        <w:spacing w:after="0" w:line="240" w:lineRule="auto"/>
        <w:contextualSpacing/>
      </w:pPr>
    </w:p>
    <w:tbl>
      <w:tblPr>
        <w:tblStyle w:val="TableGrid"/>
        <w:tblW w:w="5000" w:type="pct"/>
        <w:tblLook w:val="04A0" w:firstRow="1" w:lastRow="0" w:firstColumn="1" w:lastColumn="0" w:noHBand="0" w:noVBand="1"/>
      </w:tblPr>
      <w:tblGrid>
        <w:gridCol w:w="1658"/>
        <w:gridCol w:w="3804"/>
        <w:gridCol w:w="3888"/>
      </w:tblGrid>
      <w:tr w:rsidR="000F560A" w14:paraId="4EAA5CE6" w14:textId="77777777" w:rsidTr="003C56D7">
        <w:trPr>
          <w:cantSplit/>
          <w:tblHeader/>
        </w:trPr>
        <w:tc>
          <w:tcPr>
            <w:tcW w:w="887" w:type="pct"/>
          </w:tcPr>
          <w:p w14:paraId="738336A0" w14:textId="77777777" w:rsidR="00FF5EC3" w:rsidRPr="00CF4A29" w:rsidRDefault="00414D1C" w:rsidP="00496B6E">
            <w:pPr>
              <w:suppressAutoHyphens/>
              <w:contextualSpacing/>
              <w:jc w:val="center"/>
              <w:rPr>
                <w:b/>
              </w:rPr>
            </w:pPr>
            <w:r w:rsidRPr="00CF4A29">
              <w:rPr>
                <w:b/>
              </w:rPr>
              <w:t>Information</w:t>
            </w:r>
          </w:p>
        </w:tc>
        <w:tc>
          <w:tcPr>
            <w:tcW w:w="2034" w:type="pct"/>
          </w:tcPr>
          <w:p w14:paraId="0BD38D51" w14:textId="77777777" w:rsidR="00FF5EC3" w:rsidRPr="00CF4A29" w:rsidRDefault="00414D1C" w:rsidP="00496B6E">
            <w:pPr>
              <w:suppressAutoHyphens/>
              <w:contextualSpacing/>
              <w:jc w:val="center"/>
              <w:rPr>
                <w:b/>
              </w:rPr>
            </w:pPr>
            <w:r w:rsidRPr="00CF4A29">
              <w:rPr>
                <w:b/>
              </w:rPr>
              <w:t>United States</w:t>
            </w:r>
          </w:p>
        </w:tc>
        <w:tc>
          <w:tcPr>
            <w:tcW w:w="2079" w:type="pct"/>
          </w:tcPr>
          <w:p w14:paraId="4DE11333" w14:textId="77777777" w:rsidR="00FF5EC3" w:rsidRPr="00CF4A29" w:rsidRDefault="00414D1C" w:rsidP="00496B6E">
            <w:pPr>
              <w:suppressAutoHyphens/>
              <w:contextualSpacing/>
              <w:jc w:val="center"/>
              <w:rPr>
                <w:b/>
              </w:rPr>
            </w:pPr>
            <w:r>
              <w:rPr>
                <w:b/>
              </w:rPr>
              <w:t>India</w:t>
            </w:r>
          </w:p>
        </w:tc>
      </w:tr>
      <w:tr w:rsidR="000F560A" w14:paraId="25FAD1BF" w14:textId="77777777" w:rsidTr="003C56D7">
        <w:trPr>
          <w:cantSplit/>
        </w:trPr>
        <w:tc>
          <w:tcPr>
            <w:tcW w:w="887" w:type="pct"/>
          </w:tcPr>
          <w:p w14:paraId="78BAC76E" w14:textId="77777777" w:rsidR="00E03EB7" w:rsidRPr="00CF4A29" w:rsidRDefault="00414D1C" w:rsidP="00496B6E">
            <w:pPr>
              <w:suppressAutoHyphens/>
              <w:contextualSpacing/>
              <w:rPr>
                <w:bCs/>
              </w:rPr>
            </w:pPr>
            <w:r w:rsidRPr="00CF4A29">
              <w:rPr>
                <w:bCs/>
              </w:rPr>
              <w:t>Government Type</w:t>
            </w:r>
          </w:p>
        </w:tc>
        <w:tc>
          <w:tcPr>
            <w:tcW w:w="2034" w:type="pct"/>
          </w:tcPr>
          <w:p w14:paraId="3081CC09" w14:textId="77777777" w:rsidR="00E03EB7" w:rsidRPr="008B3385" w:rsidRDefault="00414D1C" w:rsidP="00496B6E">
            <w:pPr>
              <w:suppressAutoHyphens/>
              <w:contextualSpacing/>
            </w:pPr>
            <w:r w:rsidRPr="00650564">
              <w:t>Federal constitutional republic</w:t>
            </w:r>
          </w:p>
        </w:tc>
        <w:tc>
          <w:tcPr>
            <w:tcW w:w="2079" w:type="pct"/>
          </w:tcPr>
          <w:p w14:paraId="7E7D3F85" w14:textId="77777777" w:rsidR="00E03EB7" w:rsidRPr="008B3385" w:rsidRDefault="00414D1C" w:rsidP="00496B6E">
            <w:pPr>
              <w:suppressAutoHyphens/>
              <w:contextualSpacing/>
            </w:pPr>
            <w:r>
              <w:t>Representative</w:t>
            </w:r>
            <w:r w:rsidR="00650564">
              <w:t xml:space="preserve"> Democracy</w:t>
            </w:r>
          </w:p>
        </w:tc>
      </w:tr>
      <w:tr w:rsidR="000F560A" w14:paraId="120105CC" w14:textId="77777777" w:rsidTr="003C56D7">
        <w:trPr>
          <w:cantSplit/>
        </w:trPr>
        <w:tc>
          <w:tcPr>
            <w:tcW w:w="887" w:type="pct"/>
          </w:tcPr>
          <w:p w14:paraId="224D4CC1" w14:textId="77777777" w:rsidR="00E03EB7" w:rsidRPr="00CF4A29" w:rsidRDefault="00414D1C" w:rsidP="00496B6E">
            <w:pPr>
              <w:suppressAutoHyphens/>
              <w:contextualSpacing/>
              <w:rPr>
                <w:bCs/>
              </w:rPr>
            </w:pPr>
            <w:r w:rsidRPr="00CF4A29">
              <w:rPr>
                <w:bCs/>
              </w:rPr>
              <w:t>Commonly S</w:t>
            </w:r>
            <w:r w:rsidR="00AB1DB0" w:rsidRPr="00CF4A29">
              <w:rPr>
                <w:bCs/>
              </w:rPr>
              <w:t>poken Languages</w:t>
            </w:r>
          </w:p>
        </w:tc>
        <w:tc>
          <w:tcPr>
            <w:tcW w:w="2034" w:type="pct"/>
          </w:tcPr>
          <w:p w14:paraId="0A863CB7" w14:textId="77777777" w:rsidR="00E03EB7" w:rsidRPr="008B3385" w:rsidRDefault="00414D1C" w:rsidP="00496B6E">
            <w:pPr>
              <w:suppressAutoHyphens/>
              <w:contextualSpacing/>
            </w:pPr>
            <w:r>
              <w:t>English and Spanish</w:t>
            </w:r>
          </w:p>
        </w:tc>
        <w:tc>
          <w:tcPr>
            <w:tcW w:w="2079" w:type="pct"/>
          </w:tcPr>
          <w:p w14:paraId="5AD3FF96" w14:textId="77777777" w:rsidR="00E03EB7" w:rsidRPr="008B3385" w:rsidRDefault="00414D1C" w:rsidP="00496B6E">
            <w:pPr>
              <w:suppressAutoHyphens/>
              <w:contextualSpacing/>
            </w:pPr>
            <w:r>
              <w:t xml:space="preserve">Hindi and English </w:t>
            </w:r>
          </w:p>
        </w:tc>
      </w:tr>
      <w:tr w:rsidR="000F560A" w14:paraId="4303CC4F" w14:textId="77777777" w:rsidTr="003C56D7">
        <w:trPr>
          <w:cantSplit/>
        </w:trPr>
        <w:tc>
          <w:tcPr>
            <w:tcW w:w="887" w:type="pct"/>
          </w:tcPr>
          <w:p w14:paraId="4C481097" w14:textId="77777777" w:rsidR="00E03EB7" w:rsidRPr="00CF4A29" w:rsidRDefault="00414D1C" w:rsidP="00496B6E">
            <w:pPr>
              <w:suppressAutoHyphens/>
              <w:contextualSpacing/>
              <w:rPr>
                <w:bCs/>
              </w:rPr>
            </w:pPr>
            <w:r w:rsidRPr="00CF4A29">
              <w:rPr>
                <w:bCs/>
              </w:rPr>
              <w:t>Commonly Practiced R</w:t>
            </w:r>
            <w:r w:rsidR="00AB1DB0" w:rsidRPr="00CF4A29">
              <w:rPr>
                <w:bCs/>
              </w:rPr>
              <w:t>eligions</w:t>
            </w:r>
          </w:p>
        </w:tc>
        <w:tc>
          <w:tcPr>
            <w:tcW w:w="2034" w:type="pct"/>
          </w:tcPr>
          <w:p w14:paraId="03B15484" w14:textId="77777777" w:rsidR="00E03EB7" w:rsidRPr="00CF4A29" w:rsidRDefault="00414D1C" w:rsidP="00496B6E">
            <w:pPr>
              <w:suppressAutoHyphens/>
              <w:contextualSpacing/>
            </w:pPr>
            <w:r>
              <w:t>Christianity (65%), no official religion</w:t>
            </w:r>
          </w:p>
        </w:tc>
        <w:tc>
          <w:tcPr>
            <w:tcW w:w="2079" w:type="pct"/>
          </w:tcPr>
          <w:p w14:paraId="4503EF65" w14:textId="77777777" w:rsidR="00E03EB7" w:rsidRPr="00CF4A29" w:rsidRDefault="00414D1C" w:rsidP="00496B6E">
            <w:pPr>
              <w:suppressAutoHyphens/>
              <w:contextualSpacing/>
            </w:pPr>
            <w:r>
              <w:t>Hinduism</w:t>
            </w:r>
            <w:r w:rsidR="00795FB4">
              <w:t xml:space="preserve"> (80%), Islam (14%)</w:t>
            </w:r>
          </w:p>
        </w:tc>
      </w:tr>
    </w:tbl>
    <w:p w14:paraId="03C1CBA5" w14:textId="77777777" w:rsidR="008E4980" w:rsidRPr="00CF4A29" w:rsidRDefault="008E4980" w:rsidP="00496B6E">
      <w:pPr>
        <w:suppressAutoHyphens/>
        <w:spacing w:after="0" w:line="240" w:lineRule="auto"/>
        <w:contextualSpacing/>
      </w:pPr>
    </w:p>
    <w:p w14:paraId="3CAE1D5B" w14:textId="77777777" w:rsidR="008E4980" w:rsidRPr="00CF4A29" w:rsidRDefault="00414D1C" w:rsidP="00496B6E">
      <w:pPr>
        <w:pStyle w:val="Heading3"/>
      </w:pPr>
      <w:r w:rsidRPr="00CF4A29">
        <w:t>Business Etiquette</w:t>
      </w:r>
    </w:p>
    <w:p w14:paraId="7EA91089" w14:textId="77777777" w:rsidR="008E4980" w:rsidRPr="00CF4A29" w:rsidRDefault="008E4980" w:rsidP="00496B6E">
      <w:pPr>
        <w:suppressAutoHyphens/>
        <w:spacing w:after="0" w:line="240" w:lineRule="auto"/>
        <w:contextualSpacing/>
      </w:pPr>
    </w:p>
    <w:tbl>
      <w:tblPr>
        <w:tblStyle w:val="TableGrid"/>
        <w:tblW w:w="5000" w:type="pct"/>
        <w:tblLook w:val="04A0" w:firstRow="1" w:lastRow="0" w:firstColumn="1" w:lastColumn="0" w:noHBand="0" w:noVBand="1"/>
      </w:tblPr>
      <w:tblGrid>
        <w:gridCol w:w="1658"/>
        <w:gridCol w:w="3804"/>
        <w:gridCol w:w="3888"/>
      </w:tblGrid>
      <w:tr w:rsidR="000F560A" w14:paraId="76A91FDE" w14:textId="77777777" w:rsidTr="003C56D7">
        <w:trPr>
          <w:cantSplit/>
          <w:tblHeader/>
        </w:trPr>
        <w:tc>
          <w:tcPr>
            <w:tcW w:w="887" w:type="pct"/>
          </w:tcPr>
          <w:p w14:paraId="36EC47DD" w14:textId="77777777" w:rsidR="00FF5EC3" w:rsidRPr="00CF4A29" w:rsidRDefault="00414D1C" w:rsidP="00496B6E">
            <w:pPr>
              <w:suppressAutoHyphens/>
              <w:contextualSpacing/>
              <w:jc w:val="center"/>
              <w:rPr>
                <w:b/>
              </w:rPr>
            </w:pPr>
            <w:r w:rsidRPr="00CF4A29">
              <w:rPr>
                <w:b/>
              </w:rPr>
              <w:t>Information</w:t>
            </w:r>
          </w:p>
        </w:tc>
        <w:tc>
          <w:tcPr>
            <w:tcW w:w="2034" w:type="pct"/>
          </w:tcPr>
          <w:p w14:paraId="218DB8F0" w14:textId="77777777" w:rsidR="00FF5EC3" w:rsidRPr="00CF4A29" w:rsidRDefault="00414D1C" w:rsidP="00496B6E">
            <w:pPr>
              <w:suppressAutoHyphens/>
              <w:contextualSpacing/>
              <w:jc w:val="center"/>
              <w:rPr>
                <w:b/>
              </w:rPr>
            </w:pPr>
            <w:r w:rsidRPr="00CF4A29">
              <w:rPr>
                <w:b/>
              </w:rPr>
              <w:t>United States</w:t>
            </w:r>
          </w:p>
        </w:tc>
        <w:tc>
          <w:tcPr>
            <w:tcW w:w="2079" w:type="pct"/>
          </w:tcPr>
          <w:p w14:paraId="54FC85E2" w14:textId="77777777" w:rsidR="00FF5EC3" w:rsidRPr="00CF4A29" w:rsidRDefault="00414D1C" w:rsidP="00496B6E">
            <w:pPr>
              <w:suppressAutoHyphens/>
              <w:contextualSpacing/>
              <w:jc w:val="center"/>
              <w:rPr>
                <w:b/>
              </w:rPr>
            </w:pPr>
            <w:r w:rsidRPr="00CF4A29">
              <w:rPr>
                <w:b/>
              </w:rPr>
              <w:t>Country Selected for Course Project</w:t>
            </w:r>
          </w:p>
        </w:tc>
      </w:tr>
      <w:tr w:rsidR="000F560A" w14:paraId="1DCF0184" w14:textId="77777777" w:rsidTr="003C56D7">
        <w:trPr>
          <w:cantSplit/>
        </w:trPr>
        <w:tc>
          <w:tcPr>
            <w:tcW w:w="887" w:type="pct"/>
          </w:tcPr>
          <w:p w14:paraId="51386FA6" w14:textId="77777777" w:rsidR="00E03EB7" w:rsidRPr="00CF4A29" w:rsidRDefault="00414D1C" w:rsidP="00496B6E">
            <w:pPr>
              <w:suppressAutoHyphens/>
              <w:contextualSpacing/>
              <w:rPr>
                <w:bCs/>
              </w:rPr>
            </w:pPr>
            <w:r w:rsidRPr="00CF4A29">
              <w:rPr>
                <w:bCs/>
              </w:rPr>
              <w:t>How to Greet Men and W</w:t>
            </w:r>
            <w:r w:rsidR="00AB1DB0" w:rsidRPr="00CF4A29">
              <w:rPr>
                <w:bCs/>
              </w:rPr>
              <w:t>omen</w:t>
            </w:r>
          </w:p>
        </w:tc>
        <w:tc>
          <w:tcPr>
            <w:tcW w:w="2034" w:type="pct"/>
          </w:tcPr>
          <w:p w14:paraId="7D2011A3" w14:textId="77777777" w:rsidR="00E03EB7" w:rsidRPr="00CF4A29" w:rsidRDefault="00414D1C" w:rsidP="00496B6E">
            <w:pPr>
              <w:suppressAutoHyphens/>
              <w:contextualSpacing/>
            </w:pPr>
            <w:r w:rsidRPr="00CD5CE4">
              <w:t>Firm handshake for men and women; first names used quickly.</w:t>
            </w:r>
          </w:p>
        </w:tc>
        <w:tc>
          <w:tcPr>
            <w:tcW w:w="2079" w:type="pct"/>
          </w:tcPr>
          <w:p w14:paraId="52518E5A" w14:textId="77777777" w:rsidR="00E03EB7" w:rsidRPr="00CF4A29" w:rsidRDefault="00414D1C" w:rsidP="00496B6E">
            <w:pPr>
              <w:suppressAutoHyphens/>
              <w:contextualSpacing/>
            </w:pPr>
            <w:r w:rsidRPr="003E0BAE">
              <w:t>Namaste (hands pressed together) is respectful; handshakes are common in business, but wait for a woman to initiate. Use titles (Mr./Dr.) until invited otherwise.</w:t>
            </w:r>
          </w:p>
        </w:tc>
      </w:tr>
      <w:tr w:rsidR="000F560A" w14:paraId="24FA18DE" w14:textId="77777777" w:rsidTr="003C56D7">
        <w:trPr>
          <w:cantSplit/>
        </w:trPr>
        <w:tc>
          <w:tcPr>
            <w:tcW w:w="887" w:type="pct"/>
          </w:tcPr>
          <w:p w14:paraId="2979F13B" w14:textId="77777777" w:rsidR="00E03EB7" w:rsidRPr="00CF4A29" w:rsidRDefault="00414D1C" w:rsidP="00496B6E">
            <w:pPr>
              <w:suppressAutoHyphens/>
              <w:contextualSpacing/>
              <w:rPr>
                <w:bCs/>
              </w:rPr>
            </w:pPr>
            <w:r w:rsidRPr="00CF4A29">
              <w:rPr>
                <w:bCs/>
              </w:rPr>
              <w:t>General Negotiating S</w:t>
            </w:r>
            <w:r w:rsidR="00AB1DB0" w:rsidRPr="00CF4A29">
              <w:rPr>
                <w:bCs/>
              </w:rPr>
              <w:t>tyles</w:t>
            </w:r>
          </w:p>
        </w:tc>
        <w:tc>
          <w:tcPr>
            <w:tcW w:w="2034" w:type="pct"/>
          </w:tcPr>
          <w:p w14:paraId="46283AD3" w14:textId="77777777" w:rsidR="00E03EB7" w:rsidRPr="00CF4A29" w:rsidRDefault="00414D1C" w:rsidP="00496B6E">
            <w:pPr>
              <w:suppressAutoHyphens/>
              <w:contextualSpacing/>
            </w:pPr>
            <w:r w:rsidRPr="00FD15D6">
              <w:t>Direct, fast-paced, data-driven; deals can close quickly.</w:t>
            </w:r>
          </w:p>
        </w:tc>
        <w:tc>
          <w:tcPr>
            <w:tcW w:w="2079" w:type="pct"/>
          </w:tcPr>
          <w:p w14:paraId="10659B0E" w14:textId="77777777" w:rsidR="00E03EB7" w:rsidRPr="00CF4A29" w:rsidRDefault="00414D1C" w:rsidP="00496B6E">
            <w:pPr>
              <w:suppressAutoHyphens/>
              <w:contextualSpacing/>
            </w:pPr>
            <w:r w:rsidRPr="00BA5061">
              <w:t>Relationship-oriented and patient; decisions often require consensus up the hierarchy; avoid high-pressure tactics.</w:t>
            </w:r>
          </w:p>
        </w:tc>
      </w:tr>
      <w:tr w:rsidR="000F560A" w14:paraId="3CFD75FA" w14:textId="77777777" w:rsidTr="003C56D7">
        <w:trPr>
          <w:cantSplit/>
        </w:trPr>
        <w:tc>
          <w:tcPr>
            <w:tcW w:w="887" w:type="pct"/>
          </w:tcPr>
          <w:p w14:paraId="2998B9A4" w14:textId="77777777" w:rsidR="00E03EB7" w:rsidRPr="00CF4A29" w:rsidRDefault="00414D1C" w:rsidP="00496B6E">
            <w:pPr>
              <w:suppressAutoHyphens/>
              <w:contextualSpacing/>
              <w:rPr>
                <w:bCs/>
              </w:rPr>
            </w:pPr>
            <w:r w:rsidRPr="00CF4A29">
              <w:rPr>
                <w:bCs/>
              </w:rPr>
              <w:t>Accept</w:t>
            </w:r>
            <w:r w:rsidR="00057EEF" w:rsidRPr="00CF4A29">
              <w:rPr>
                <w:bCs/>
              </w:rPr>
              <w:t>able</w:t>
            </w:r>
            <w:r w:rsidRPr="00CF4A29">
              <w:rPr>
                <w:bCs/>
              </w:rPr>
              <w:t xml:space="preserve"> Business A</w:t>
            </w:r>
            <w:r w:rsidR="00AB1DB0" w:rsidRPr="00CF4A29">
              <w:rPr>
                <w:bCs/>
              </w:rPr>
              <w:t>ttire</w:t>
            </w:r>
          </w:p>
        </w:tc>
        <w:tc>
          <w:tcPr>
            <w:tcW w:w="2034" w:type="pct"/>
          </w:tcPr>
          <w:p w14:paraId="63169CDF" w14:textId="77777777" w:rsidR="00E03EB7" w:rsidRPr="00CF4A29" w:rsidRDefault="00414D1C" w:rsidP="00496B6E">
            <w:pPr>
              <w:suppressAutoHyphens/>
              <w:contextualSpacing/>
            </w:pPr>
            <w:r w:rsidRPr="005E6F66">
              <w:t>Business casual is widespread; formal dress is reserved for senior meetings.</w:t>
            </w:r>
          </w:p>
        </w:tc>
        <w:tc>
          <w:tcPr>
            <w:tcW w:w="2079" w:type="pct"/>
          </w:tcPr>
          <w:p w14:paraId="758CFE1C" w14:textId="77777777" w:rsidR="00E03EB7" w:rsidRPr="00CF4A29" w:rsidRDefault="00414D1C" w:rsidP="00496B6E">
            <w:pPr>
              <w:suppressAutoHyphens/>
              <w:contextualSpacing/>
            </w:pPr>
            <w:r w:rsidRPr="000D202B">
              <w:t>Conservative and formal attire is expected; modesty is valued.</w:t>
            </w:r>
          </w:p>
        </w:tc>
      </w:tr>
    </w:tbl>
    <w:p w14:paraId="62A3D0C2" w14:textId="77777777" w:rsidR="00E03EB7" w:rsidRPr="00CF4A29" w:rsidRDefault="00E03EB7" w:rsidP="00496B6E">
      <w:pPr>
        <w:suppressAutoHyphens/>
        <w:spacing w:after="0" w:line="240" w:lineRule="auto"/>
        <w:contextualSpacing/>
      </w:pPr>
    </w:p>
    <w:p w14:paraId="418C939E" w14:textId="0531365C" w:rsidR="00A719D6" w:rsidRDefault="00414D1C" w:rsidP="00A719D6">
      <w:pPr>
        <w:suppressAutoHyphens/>
        <w:spacing w:after="0" w:line="240" w:lineRule="auto"/>
        <w:contextualSpacing/>
      </w:pPr>
      <w:r>
        <w:t xml:space="preserve">1. </w:t>
      </w:r>
      <w:r w:rsidR="00FD2965" w:rsidRPr="00FD2965">
        <w:t>Relationship-Centric Business Culture in India</w:t>
      </w:r>
      <w:r>
        <w:t>. There is a strong focus in Indian business culture on trust and personal rapport above transactional discussion. The small talk, meals, and frequent contact that is taken before requesting commitment is not inefficient- it is the standard procedure.</w:t>
      </w:r>
    </w:p>
    <w:p w14:paraId="4907F8E1" w14:textId="77777777" w:rsidR="00A719D6" w:rsidRDefault="00414D1C" w:rsidP="00A719D6">
      <w:pPr>
        <w:suppressAutoHyphens/>
        <w:spacing w:after="0" w:line="240" w:lineRule="auto"/>
        <w:contextualSpacing/>
      </w:pPr>
      <w:r>
        <w:t>2. Respect hierarchy. Never go to a junior before a senior in the room. Delivering proposals to a junior contact might put the process on hold; locate decision-makers early on and address key messages to them.</w:t>
      </w:r>
    </w:p>
    <w:p w14:paraId="51E39978" w14:textId="0FCFF609" w:rsidR="00254A53" w:rsidRDefault="00414D1C" w:rsidP="00A719D6">
      <w:pPr>
        <w:suppressAutoHyphens/>
        <w:spacing w:after="0" w:line="240" w:lineRule="auto"/>
        <w:contextualSpacing/>
      </w:pPr>
      <w:r>
        <w:t xml:space="preserve">3. Do not use the thumbs-up sign. In India, depending on the context, a thumbs-up gesture can have a slightly vulgar meaning in the Western world. It is better to nod or say yes when it is being approved </w:t>
      </w:r>
      <w:r w:rsidR="00FD2965" w:rsidRPr="00FD2965">
        <w:t>(Alexander, 2025)</w:t>
      </w:r>
      <w:r w:rsidR="00FD2965">
        <w:t>.</w:t>
      </w:r>
    </w:p>
    <w:p w14:paraId="2383603F" w14:textId="77777777" w:rsidR="00A719D6" w:rsidRPr="00CF4A29" w:rsidRDefault="00A719D6" w:rsidP="00A719D6">
      <w:pPr>
        <w:suppressAutoHyphens/>
        <w:spacing w:after="0" w:line="240" w:lineRule="auto"/>
        <w:contextualSpacing/>
      </w:pPr>
    </w:p>
    <w:p w14:paraId="02100797" w14:textId="77777777" w:rsidR="00E03EB7" w:rsidRPr="00CF4A29" w:rsidRDefault="00414D1C" w:rsidP="00496B6E">
      <w:pPr>
        <w:pStyle w:val="Heading2"/>
      </w:pPr>
      <w:r w:rsidRPr="00CF4A29">
        <w:t>Part Two</w:t>
      </w:r>
      <w:r w:rsidR="00AB1DB0" w:rsidRPr="00CF4A29">
        <w:t>: Hofstede Model of National Culture</w:t>
      </w:r>
    </w:p>
    <w:p w14:paraId="3BFFCFE6" w14:textId="77777777" w:rsidR="00887CA6" w:rsidRPr="00CF4A29" w:rsidRDefault="00887CA6" w:rsidP="00496B6E">
      <w:pPr>
        <w:suppressAutoHyphens/>
        <w:spacing w:after="0" w:line="240" w:lineRule="auto"/>
        <w:contextualSpacing/>
      </w:pPr>
    </w:p>
    <w:p w14:paraId="5FD76C31" w14:textId="77777777" w:rsidR="00E03EB7" w:rsidRPr="00CF4A29" w:rsidRDefault="00414D1C" w:rsidP="00496B6E">
      <w:pPr>
        <w:suppressAutoHyphens/>
        <w:spacing w:after="0" w:line="240" w:lineRule="auto"/>
        <w:contextualSpacing/>
      </w:pPr>
      <w:r w:rsidRPr="00CF4A29">
        <w:t>[</w:t>
      </w:r>
      <w:r w:rsidR="00AB1DB0" w:rsidRPr="00CF4A29">
        <w:t>For each of the six cultural dimensions in Hofstede</w:t>
      </w:r>
      <w:r w:rsidR="0017377E" w:rsidRPr="00CF4A29">
        <w:t>’</w:t>
      </w:r>
      <w:r w:rsidR="00AB1DB0" w:rsidRPr="00CF4A29">
        <w:t xml:space="preserve">s model of national culture, list the score for both countries. To find the scores, </w:t>
      </w:r>
      <w:r w:rsidR="0017377E" w:rsidRPr="00CF4A29">
        <w:t>use</w:t>
      </w:r>
      <w:r w:rsidR="00AB1DB0" w:rsidRPr="00CF4A29">
        <w:t xml:space="preserve"> </w:t>
      </w:r>
      <w:r w:rsidR="004A0083" w:rsidRPr="00CF4A29">
        <w:t>the</w:t>
      </w:r>
      <w:r w:rsidR="00BC6462">
        <w:t xml:space="preserve"> country comparison tool in the module resources.</w:t>
      </w:r>
      <w:r w:rsidR="00AB1DB0" w:rsidRPr="00CF4A29">
        <w:t xml:space="preserve"> When you select both countries, the tool will give you the scores. </w:t>
      </w:r>
      <w:r w:rsidR="52FCFCA9" w:rsidRPr="00CF4A29">
        <w:t>T</w:t>
      </w:r>
      <w:r w:rsidR="00AB1DB0" w:rsidRPr="00CF4A29">
        <w:t>o learn about th</w:t>
      </w:r>
      <w:r w:rsidR="0095606F" w:rsidRPr="00CF4A29">
        <w:t>e implications of those scores</w:t>
      </w:r>
      <w:r w:rsidR="1185AB0E" w:rsidRPr="00CF4A29">
        <w:t>, select the option to read more about your selected countries.]</w:t>
      </w:r>
    </w:p>
    <w:p w14:paraId="665E8923" w14:textId="77777777" w:rsidR="00E03EB7" w:rsidRPr="00CF4A29" w:rsidRDefault="00E03EB7" w:rsidP="00496B6E">
      <w:pPr>
        <w:suppressAutoHyphens/>
        <w:spacing w:after="0" w:line="240" w:lineRule="auto"/>
        <w:contextualSpacing/>
      </w:pPr>
    </w:p>
    <w:tbl>
      <w:tblPr>
        <w:tblStyle w:val="TableGrid"/>
        <w:tblW w:w="5000" w:type="pct"/>
        <w:tblLook w:val="04A0" w:firstRow="1" w:lastRow="0" w:firstColumn="1" w:lastColumn="0" w:noHBand="0" w:noVBand="1"/>
      </w:tblPr>
      <w:tblGrid>
        <w:gridCol w:w="1493"/>
        <w:gridCol w:w="3880"/>
        <w:gridCol w:w="3977"/>
      </w:tblGrid>
      <w:tr w:rsidR="000F560A" w14:paraId="189D8E03" w14:textId="77777777" w:rsidTr="003C56D7">
        <w:trPr>
          <w:cantSplit/>
          <w:tblHeader/>
        </w:trPr>
        <w:tc>
          <w:tcPr>
            <w:tcW w:w="798" w:type="pct"/>
          </w:tcPr>
          <w:p w14:paraId="53BFEEC9" w14:textId="77777777" w:rsidR="00E03EB7" w:rsidRPr="00CF4A29" w:rsidRDefault="00414D1C" w:rsidP="00496B6E">
            <w:pPr>
              <w:suppressAutoHyphens/>
              <w:contextualSpacing/>
              <w:jc w:val="center"/>
              <w:rPr>
                <w:b/>
              </w:rPr>
            </w:pPr>
            <w:r w:rsidRPr="00CF4A29">
              <w:rPr>
                <w:b/>
              </w:rPr>
              <w:t>Cultural Dimension</w:t>
            </w:r>
          </w:p>
        </w:tc>
        <w:tc>
          <w:tcPr>
            <w:tcW w:w="2075" w:type="pct"/>
          </w:tcPr>
          <w:p w14:paraId="05388484" w14:textId="77777777" w:rsidR="00E03EB7" w:rsidRPr="00CF4A29" w:rsidRDefault="00414D1C" w:rsidP="00496B6E">
            <w:pPr>
              <w:suppressAutoHyphens/>
              <w:contextualSpacing/>
              <w:jc w:val="center"/>
              <w:rPr>
                <w:b/>
              </w:rPr>
            </w:pPr>
            <w:r w:rsidRPr="00CF4A29">
              <w:rPr>
                <w:b/>
              </w:rPr>
              <w:t>United States</w:t>
            </w:r>
          </w:p>
        </w:tc>
        <w:tc>
          <w:tcPr>
            <w:tcW w:w="2127" w:type="pct"/>
          </w:tcPr>
          <w:p w14:paraId="64407A37" w14:textId="77777777" w:rsidR="00E03EB7" w:rsidRPr="00CF4A29" w:rsidRDefault="00414D1C" w:rsidP="00496B6E">
            <w:pPr>
              <w:suppressAutoHyphens/>
              <w:contextualSpacing/>
              <w:jc w:val="center"/>
              <w:rPr>
                <w:b/>
              </w:rPr>
            </w:pPr>
            <w:r w:rsidRPr="00CF4A29">
              <w:rPr>
                <w:b/>
              </w:rPr>
              <w:t>Country Selected for Course Project</w:t>
            </w:r>
          </w:p>
        </w:tc>
      </w:tr>
      <w:tr w:rsidR="000F560A" w14:paraId="63218871" w14:textId="77777777" w:rsidTr="003C56D7">
        <w:trPr>
          <w:cantSplit/>
        </w:trPr>
        <w:tc>
          <w:tcPr>
            <w:tcW w:w="798" w:type="pct"/>
          </w:tcPr>
          <w:p w14:paraId="6F5DD07E" w14:textId="77777777" w:rsidR="00E03EB7" w:rsidRPr="00CF4A29" w:rsidRDefault="00414D1C" w:rsidP="00496B6E">
            <w:pPr>
              <w:suppressAutoHyphens/>
              <w:contextualSpacing/>
              <w:rPr>
                <w:bCs/>
              </w:rPr>
            </w:pPr>
            <w:r w:rsidRPr="00CF4A29">
              <w:rPr>
                <w:bCs/>
              </w:rPr>
              <w:t>Power Distance Index (PDI)</w:t>
            </w:r>
          </w:p>
        </w:tc>
        <w:tc>
          <w:tcPr>
            <w:tcW w:w="2075" w:type="pct"/>
          </w:tcPr>
          <w:p w14:paraId="7D1475F2" w14:textId="77777777" w:rsidR="00E03EB7" w:rsidRPr="00E21D24" w:rsidRDefault="00414D1C" w:rsidP="00496B6E">
            <w:pPr>
              <w:suppressAutoHyphens/>
              <w:contextualSpacing/>
            </w:pPr>
            <w:r>
              <w:t xml:space="preserve">40- relatively low </w:t>
            </w:r>
          </w:p>
        </w:tc>
        <w:tc>
          <w:tcPr>
            <w:tcW w:w="2127" w:type="pct"/>
          </w:tcPr>
          <w:p w14:paraId="14FDAEA4" w14:textId="77777777" w:rsidR="00E03EB7" w:rsidRPr="00E21D24" w:rsidRDefault="00414D1C" w:rsidP="00496B6E">
            <w:pPr>
              <w:suppressAutoHyphens/>
              <w:contextualSpacing/>
            </w:pPr>
            <w:r>
              <w:t xml:space="preserve">77- very high </w:t>
            </w:r>
          </w:p>
        </w:tc>
      </w:tr>
      <w:tr w:rsidR="000F560A" w14:paraId="703BE936" w14:textId="77777777" w:rsidTr="003C56D7">
        <w:trPr>
          <w:cantSplit/>
        </w:trPr>
        <w:tc>
          <w:tcPr>
            <w:tcW w:w="798" w:type="pct"/>
          </w:tcPr>
          <w:p w14:paraId="187C401A" w14:textId="77777777" w:rsidR="00E03EB7" w:rsidRPr="00CF4A29" w:rsidRDefault="00414D1C" w:rsidP="00496B6E">
            <w:pPr>
              <w:suppressAutoHyphens/>
              <w:contextualSpacing/>
              <w:rPr>
                <w:bCs/>
              </w:rPr>
            </w:pPr>
            <w:r w:rsidRPr="00CF4A29">
              <w:rPr>
                <w:bCs/>
              </w:rPr>
              <w:t>Individualism V</w:t>
            </w:r>
            <w:r w:rsidR="00AB1DB0" w:rsidRPr="00CF4A29">
              <w:rPr>
                <w:bCs/>
              </w:rPr>
              <w:t>ersus Collectivism (IDV)</w:t>
            </w:r>
          </w:p>
        </w:tc>
        <w:tc>
          <w:tcPr>
            <w:tcW w:w="2075" w:type="pct"/>
          </w:tcPr>
          <w:p w14:paraId="71B3F23E" w14:textId="6071342F" w:rsidR="00E03EB7" w:rsidRPr="00E21D24" w:rsidRDefault="0065714E" w:rsidP="00496B6E">
            <w:pPr>
              <w:suppressAutoHyphens/>
              <w:contextualSpacing/>
            </w:pPr>
            <w:r>
              <w:t>60</w:t>
            </w:r>
            <w:r w:rsidR="00414D1C">
              <w:t>- highly individualistic</w:t>
            </w:r>
          </w:p>
        </w:tc>
        <w:tc>
          <w:tcPr>
            <w:tcW w:w="2127" w:type="pct"/>
          </w:tcPr>
          <w:p w14:paraId="1F613BB2" w14:textId="23D0B3AD" w:rsidR="00E03EB7" w:rsidRPr="00E21D24" w:rsidRDefault="0065714E" w:rsidP="00496B6E">
            <w:pPr>
              <w:suppressAutoHyphens/>
              <w:contextualSpacing/>
            </w:pPr>
            <w:r>
              <w:t>24</w:t>
            </w:r>
            <w:r w:rsidR="00414D1C">
              <w:t xml:space="preserve">- </w:t>
            </w:r>
            <w:r w:rsidR="00676DA5">
              <w:t xml:space="preserve">moderately collectivist </w:t>
            </w:r>
          </w:p>
        </w:tc>
      </w:tr>
      <w:tr w:rsidR="000F560A" w14:paraId="07317F49" w14:textId="77777777" w:rsidTr="003C56D7">
        <w:trPr>
          <w:cantSplit/>
        </w:trPr>
        <w:tc>
          <w:tcPr>
            <w:tcW w:w="798" w:type="pct"/>
          </w:tcPr>
          <w:p w14:paraId="456EBCBF" w14:textId="77777777" w:rsidR="00254A53" w:rsidRPr="00CF4A29" w:rsidRDefault="00414D1C" w:rsidP="00E21D24">
            <w:pPr>
              <w:suppressAutoHyphens/>
              <w:contextualSpacing/>
              <w:rPr>
                <w:bCs/>
              </w:rPr>
            </w:pPr>
            <w:r w:rsidRPr="00CF4A29">
              <w:rPr>
                <w:bCs/>
              </w:rPr>
              <w:t>Motivation Towards Achievement and Success</w:t>
            </w:r>
            <w:r w:rsidR="00E21D24">
              <w:rPr>
                <w:bCs/>
              </w:rPr>
              <w:t xml:space="preserve"> </w:t>
            </w:r>
            <w:r w:rsidRPr="00CF4A29">
              <w:rPr>
                <w:bCs/>
              </w:rPr>
              <w:t>(MAS)</w:t>
            </w:r>
          </w:p>
        </w:tc>
        <w:tc>
          <w:tcPr>
            <w:tcW w:w="2075" w:type="pct"/>
          </w:tcPr>
          <w:p w14:paraId="444BB63D" w14:textId="77777777" w:rsidR="00A94A09" w:rsidRPr="00CF4A29" w:rsidRDefault="00414D1C" w:rsidP="00496B6E">
            <w:pPr>
              <w:suppressAutoHyphens/>
              <w:contextualSpacing/>
            </w:pPr>
            <w:r>
              <w:t>62- moderately masculine</w:t>
            </w:r>
          </w:p>
        </w:tc>
        <w:tc>
          <w:tcPr>
            <w:tcW w:w="2127" w:type="pct"/>
          </w:tcPr>
          <w:p w14:paraId="279B2D9C" w14:textId="78FAD8BB" w:rsidR="00A94A09" w:rsidRPr="00CF4A29" w:rsidRDefault="00414D1C" w:rsidP="00496B6E">
            <w:pPr>
              <w:suppressAutoHyphens/>
              <w:contextualSpacing/>
            </w:pPr>
            <w:r>
              <w:t>5</w:t>
            </w:r>
            <w:r w:rsidR="0065714E">
              <w:t>6</w:t>
            </w:r>
            <w:r>
              <w:t>- moderately masculine</w:t>
            </w:r>
          </w:p>
        </w:tc>
      </w:tr>
      <w:tr w:rsidR="000F560A" w14:paraId="6E644C04" w14:textId="77777777" w:rsidTr="003C56D7">
        <w:trPr>
          <w:cantSplit/>
        </w:trPr>
        <w:tc>
          <w:tcPr>
            <w:tcW w:w="798" w:type="pct"/>
          </w:tcPr>
          <w:p w14:paraId="10ECBD2F" w14:textId="77777777" w:rsidR="00E03EB7" w:rsidRPr="00CF4A29" w:rsidRDefault="00414D1C" w:rsidP="00496B6E">
            <w:pPr>
              <w:suppressAutoHyphens/>
              <w:contextualSpacing/>
              <w:rPr>
                <w:bCs/>
              </w:rPr>
            </w:pPr>
            <w:r w:rsidRPr="00CF4A29">
              <w:rPr>
                <w:bCs/>
              </w:rPr>
              <w:t>Uncertainty Avoidance Index (UAI)</w:t>
            </w:r>
          </w:p>
        </w:tc>
        <w:tc>
          <w:tcPr>
            <w:tcW w:w="2075" w:type="pct"/>
          </w:tcPr>
          <w:p w14:paraId="65226740" w14:textId="77777777" w:rsidR="00E03EB7" w:rsidRPr="00E21D24" w:rsidRDefault="00414D1C" w:rsidP="00496B6E">
            <w:pPr>
              <w:suppressAutoHyphens/>
              <w:contextualSpacing/>
            </w:pPr>
            <w:r>
              <w:t>46- low moderate</w:t>
            </w:r>
          </w:p>
        </w:tc>
        <w:tc>
          <w:tcPr>
            <w:tcW w:w="2127" w:type="pct"/>
          </w:tcPr>
          <w:p w14:paraId="73DFDE69" w14:textId="77777777" w:rsidR="00E03EB7" w:rsidRPr="00E21D24" w:rsidRDefault="00414D1C" w:rsidP="00496B6E">
            <w:pPr>
              <w:suppressAutoHyphens/>
              <w:contextualSpacing/>
            </w:pPr>
            <w:r>
              <w:t>40- low</w:t>
            </w:r>
          </w:p>
        </w:tc>
      </w:tr>
      <w:tr w:rsidR="000F560A" w14:paraId="2DD26E7E" w14:textId="77777777" w:rsidTr="003C56D7">
        <w:trPr>
          <w:cantSplit/>
        </w:trPr>
        <w:tc>
          <w:tcPr>
            <w:tcW w:w="798" w:type="pct"/>
          </w:tcPr>
          <w:p w14:paraId="18C5289F" w14:textId="77777777" w:rsidR="00E03EB7" w:rsidRPr="00CF4A29" w:rsidRDefault="00414D1C" w:rsidP="00496B6E">
            <w:pPr>
              <w:suppressAutoHyphens/>
              <w:contextualSpacing/>
              <w:rPr>
                <w:bCs/>
              </w:rPr>
            </w:pPr>
            <w:r w:rsidRPr="00CF4A29">
              <w:rPr>
                <w:bCs/>
              </w:rPr>
              <w:t xml:space="preserve">Long-Term Orientation </w:t>
            </w:r>
          </w:p>
        </w:tc>
        <w:tc>
          <w:tcPr>
            <w:tcW w:w="2075" w:type="pct"/>
          </w:tcPr>
          <w:p w14:paraId="5EB41647" w14:textId="4DD56C3C" w:rsidR="00E03EB7" w:rsidRPr="00E21D24" w:rsidRDefault="0065714E" w:rsidP="00496B6E">
            <w:pPr>
              <w:suppressAutoHyphens/>
              <w:contextualSpacing/>
            </w:pPr>
            <w:r>
              <w:t>50</w:t>
            </w:r>
            <w:r w:rsidR="00414D1C">
              <w:t xml:space="preserve">- </w:t>
            </w:r>
            <w:r>
              <w:t>moderate long term</w:t>
            </w:r>
          </w:p>
        </w:tc>
        <w:tc>
          <w:tcPr>
            <w:tcW w:w="2127" w:type="pct"/>
          </w:tcPr>
          <w:p w14:paraId="3DC79CAD" w14:textId="77777777" w:rsidR="00E03EB7" w:rsidRPr="00E21D24" w:rsidRDefault="00414D1C" w:rsidP="00496B6E">
            <w:pPr>
              <w:suppressAutoHyphens/>
              <w:contextualSpacing/>
            </w:pPr>
            <w:r>
              <w:t>51- moderate long-term</w:t>
            </w:r>
          </w:p>
        </w:tc>
      </w:tr>
      <w:tr w:rsidR="000F560A" w14:paraId="701C8397" w14:textId="77777777" w:rsidTr="003C56D7">
        <w:trPr>
          <w:cantSplit/>
        </w:trPr>
        <w:tc>
          <w:tcPr>
            <w:tcW w:w="798" w:type="pct"/>
          </w:tcPr>
          <w:p w14:paraId="7CE5A2D9" w14:textId="77777777" w:rsidR="00E03EB7" w:rsidRPr="00CF4A29" w:rsidRDefault="00414D1C" w:rsidP="00496B6E">
            <w:pPr>
              <w:suppressAutoHyphens/>
              <w:contextualSpacing/>
              <w:rPr>
                <w:bCs/>
              </w:rPr>
            </w:pPr>
            <w:r w:rsidRPr="00CF4A29">
              <w:rPr>
                <w:bCs/>
              </w:rPr>
              <w:t xml:space="preserve">Indulgence </w:t>
            </w:r>
          </w:p>
        </w:tc>
        <w:tc>
          <w:tcPr>
            <w:tcW w:w="2075" w:type="pct"/>
          </w:tcPr>
          <w:p w14:paraId="10A55F30" w14:textId="77777777" w:rsidR="00E03EB7" w:rsidRPr="00E21D24" w:rsidRDefault="00414D1C" w:rsidP="00496B6E">
            <w:pPr>
              <w:suppressAutoHyphens/>
              <w:contextualSpacing/>
            </w:pPr>
            <w:r>
              <w:t>68- indulgent</w:t>
            </w:r>
          </w:p>
        </w:tc>
        <w:tc>
          <w:tcPr>
            <w:tcW w:w="2127" w:type="pct"/>
          </w:tcPr>
          <w:p w14:paraId="0EAC731E" w14:textId="77777777" w:rsidR="0065714E" w:rsidRPr="0065714E" w:rsidRDefault="00414D1C" w:rsidP="0065714E">
            <w:pPr>
              <w:rPr>
                <w:rFonts w:ascii="Times New Roman" w:eastAsia="Times New Roman" w:hAnsi="Times New Roman" w:cs="Times New Roman"/>
                <w:sz w:val="24"/>
                <w:szCs w:val="24"/>
              </w:rPr>
            </w:pPr>
            <w:r>
              <w:t>26- restrained</w:t>
            </w:r>
            <w:r w:rsidR="0065714E">
              <w:t xml:space="preserve"> </w:t>
            </w:r>
            <w:r w:rsidR="0065714E" w:rsidRPr="0065714E">
              <w:rPr>
                <w:rFonts w:ascii="Times New Roman" w:eastAsia="Times New Roman" w:hAnsi="Times New Roman" w:cs="Times New Roman"/>
                <w:sz w:val="24"/>
                <w:szCs w:val="24"/>
              </w:rPr>
              <w:t>(Hofstede Insights, 2025)</w:t>
            </w:r>
          </w:p>
          <w:p w14:paraId="33416DC2" w14:textId="08C90D89" w:rsidR="00E03EB7" w:rsidRPr="00E21D24" w:rsidRDefault="00E03EB7" w:rsidP="00496B6E">
            <w:pPr>
              <w:suppressAutoHyphens/>
              <w:contextualSpacing/>
            </w:pPr>
          </w:p>
        </w:tc>
      </w:tr>
    </w:tbl>
    <w:p w14:paraId="10F12913" w14:textId="77777777" w:rsidR="00E03EB7" w:rsidRPr="00CF4A29" w:rsidRDefault="00E03EB7" w:rsidP="00496B6E">
      <w:pPr>
        <w:suppressAutoHyphens/>
        <w:spacing w:after="0" w:line="240" w:lineRule="auto"/>
        <w:contextualSpacing/>
        <w:rPr>
          <w:bCs/>
        </w:rPr>
      </w:pPr>
    </w:p>
    <w:p w14:paraId="0EC18311" w14:textId="77777777" w:rsidR="00E03EB7" w:rsidRPr="00CF4A29" w:rsidRDefault="00414D1C" w:rsidP="00496B6E">
      <w:pPr>
        <w:pStyle w:val="Heading2"/>
      </w:pPr>
      <w:r w:rsidRPr="00CF4A29">
        <w:t>Part Three: Conclusions</w:t>
      </w:r>
    </w:p>
    <w:p w14:paraId="30CDC964" w14:textId="77777777" w:rsidR="005D41A6" w:rsidRPr="00CF4A29" w:rsidRDefault="005D41A6" w:rsidP="00496B6E">
      <w:pPr>
        <w:suppressAutoHyphens/>
        <w:spacing w:after="0" w:line="240" w:lineRule="auto"/>
        <w:contextualSpacing/>
        <w:rPr>
          <w:bCs/>
        </w:rPr>
      </w:pPr>
    </w:p>
    <w:p w14:paraId="61B3CD3B" w14:textId="01C73D8F" w:rsidR="00DA3290" w:rsidRDefault="00414D1C" w:rsidP="00DA3290">
      <w:pPr>
        <w:suppressAutoHyphens/>
        <w:spacing w:after="0" w:line="240" w:lineRule="auto"/>
        <w:ind w:firstLine="360"/>
        <w:contextualSpacing/>
      </w:pPr>
      <w:r>
        <w:t>The greatest difference between the United States and India is in Power Distance (40 vs. 77) and Individualism (</w:t>
      </w:r>
      <w:r w:rsidR="0065714E">
        <w:t>60</w:t>
      </w:r>
      <w:r>
        <w:t xml:space="preserve"> vs. </w:t>
      </w:r>
      <w:r w:rsidR="0065714E">
        <w:t>24</w:t>
      </w:r>
      <w:r>
        <w:t xml:space="preserve">). </w:t>
      </w:r>
      <w:r w:rsidR="0065714E" w:rsidRPr="0065714E">
        <w:t xml:space="preserve">US managers are used to working within a flatter organizational structure and having direct communication with employees and customers. By bypassing hierarchical procedures and empowering junior staff to speak openly to senior management, US managers can end up disrupting the workplace dynamics that </w:t>
      </w:r>
      <w:r w:rsidR="0065714E" w:rsidRPr="0065714E">
        <w:t>characterize</w:t>
      </w:r>
      <w:r w:rsidR="0065714E" w:rsidRPr="0065714E">
        <w:t xml:space="preserve"> an </w:t>
      </w:r>
      <w:r w:rsidR="0065714E" w:rsidRPr="0065714E">
        <w:t>organization</w:t>
      </w:r>
      <w:r w:rsidR="0065714E" w:rsidRPr="0065714E">
        <w:t xml:space="preserve"> in India. US managers will need to adjust to these norms if they expect to successfully operate within a hierarchically based business culture such as that found in India. US managers should make every effort to maintain their integrity and moral compass while doing so, while also remaining culturally sensitive and leading responsibly.</w:t>
      </w:r>
    </w:p>
    <w:p w14:paraId="796B8580" w14:textId="77777777" w:rsidR="0065714E" w:rsidRDefault="0065714E" w:rsidP="00DA3290">
      <w:pPr>
        <w:suppressAutoHyphens/>
        <w:spacing w:after="0" w:line="240" w:lineRule="auto"/>
        <w:ind w:firstLine="360"/>
        <w:contextualSpacing/>
      </w:pPr>
    </w:p>
    <w:p w14:paraId="49D52A59" w14:textId="1BD2AE8F" w:rsidR="005D41A6" w:rsidRDefault="00414D1C" w:rsidP="00DA3290">
      <w:pPr>
        <w:suppressAutoHyphens/>
        <w:spacing w:after="0" w:line="240" w:lineRule="auto"/>
        <w:ind w:firstLine="360"/>
        <w:contextualSpacing/>
      </w:pPr>
      <w:r>
        <w:t>The high difference between the Indulgence scores (68 vs. 26) has implications, too. U.S. marketing campaigns that have been based on personal liberty, fun, and self-expression may not work as effectively among the Indian consumers who are influenced by a more restrained culture. On the other hand, the Uncertainty Avoidance scores in both countries are equally low (46 vs. 40), indicating that both business cultures are fairly relaxed with ambiguity, which is a convenient starting point to coping with the ambiguity inherent in a new market-entry relationship. In sum, achieving success in India will take time, cultural humility, and readiness to localize business operations in all functional areas.</w:t>
      </w:r>
    </w:p>
    <w:p w14:paraId="11C670FA" w14:textId="77777777" w:rsidR="00DA3290" w:rsidRPr="00CF4A29" w:rsidRDefault="00DA3290" w:rsidP="00DA3290">
      <w:pPr>
        <w:suppressAutoHyphens/>
        <w:spacing w:after="0" w:line="240" w:lineRule="auto"/>
        <w:contextualSpacing/>
      </w:pPr>
    </w:p>
    <w:p w14:paraId="04E8D5BB" w14:textId="77777777" w:rsidR="00080456" w:rsidRPr="00CF4A29" w:rsidRDefault="00080456" w:rsidP="00DA3290">
      <w:pPr>
        <w:suppressAutoHyphens/>
        <w:spacing w:after="0" w:line="240" w:lineRule="auto"/>
        <w:contextualSpacing/>
      </w:pPr>
    </w:p>
    <w:p w14:paraId="735C0F2B" w14:textId="77777777" w:rsidR="00832208" w:rsidRPr="00CF4A29" w:rsidRDefault="00832208" w:rsidP="00496B6E">
      <w:pPr>
        <w:suppressAutoHyphens/>
        <w:spacing w:after="0" w:line="240" w:lineRule="auto"/>
        <w:contextualSpacing/>
        <w:rPr>
          <w:color w:val="000000" w:themeColor="text1"/>
        </w:rPr>
      </w:pPr>
    </w:p>
    <w:p w14:paraId="2DBED337" w14:textId="77777777" w:rsidR="00724B84" w:rsidRDefault="00724B84" w:rsidP="00496B6E">
      <w:pPr>
        <w:pStyle w:val="Heading2"/>
        <w:jc w:val="center"/>
      </w:pPr>
    </w:p>
    <w:p w14:paraId="0CB9C2B8" w14:textId="77777777" w:rsidR="00724B84" w:rsidRDefault="00724B84" w:rsidP="00496B6E">
      <w:pPr>
        <w:pStyle w:val="Heading2"/>
        <w:jc w:val="center"/>
      </w:pPr>
    </w:p>
    <w:p w14:paraId="4D6FC93C" w14:textId="77777777" w:rsidR="00724B84" w:rsidRDefault="00724B84" w:rsidP="00496B6E">
      <w:pPr>
        <w:pStyle w:val="Heading2"/>
        <w:jc w:val="center"/>
      </w:pPr>
    </w:p>
    <w:p w14:paraId="0B58A94C" w14:textId="77777777" w:rsidR="008163B4" w:rsidRDefault="008163B4" w:rsidP="00496B6E">
      <w:pPr>
        <w:pStyle w:val="Heading2"/>
        <w:jc w:val="center"/>
      </w:pPr>
    </w:p>
    <w:p w14:paraId="7BD57B90" w14:textId="77777777" w:rsidR="008163B4" w:rsidRDefault="008163B4" w:rsidP="00496B6E">
      <w:pPr>
        <w:pStyle w:val="Heading2"/>
        <w:jc w:val="center"/>
      </w:pPr>
    </w:p>
    <w:p w14:paraId="5487EC12" w14:textId="63638440" w:rsidR="14A224C4" w:rsidRPr="00CF4A29" w:rsidRDefault="00414D1C" w:rsidP="00496B6E">
      <w:pPr>
        <w:pStyle w:val="Heading2"/>
        <w:jc w:val="center"/>
      </w:pPr>
      <w:r w:rsidRPr="00CF4A29">
        <w:t>References</w:t>
      </w:r>
    </w:p>
    <w:p w14:paraId="7D78503E" w14:textId="77777777" w:rsidR="14A224C4" w:rsidRPr="00CF4A29" w:rsidRDefault="14A224C4" w:rsidP="00496B6E">
      <w:pPr>
        <w:suppressAutoHyphens/>
        <w:spacing w:after="0" w:line="240" w:lineRule="auto"/>
        <w:contextualSpacing/>
        <w:rPr>
          <w:color w:val="000000" w:themeColor="text1"/>
        </w:rPr>
      </w:pPr>
    </w:p>
    <w:p w14:paraId="65B982D4" w14:textId="1EE21C8F" w:rsidR="00E61FD0" w:rsidRDefault="00E61FD0" w:rsidP="00E61FD0">
      <w:pPr>
        <w:pStyle w:val="NormalWeb"/>
        <w:spacing w:before="0" w:beforeAutospacing="0" w:after="0" w:afterAutospacing="0" w:line="480" w:lineRule="auto"/>
        <w:ind w:left="720" w:hanging="720"/>
      </w:pPr>
      <w:r>
        <w:t xml:space="preserve">Alexander, L. (2025, April 24). </w:t>
      </w:r>
      <w:r>
        <w:rPr>
          <w:i/>
          <w:iCs/>
        </w:rPr>
        <w:t>The Impact of Nonverbal Miscommunication on Intercultural Relations</w:t>
      </w:r>
      <w:r>
        <w:t xml:space="preserve">. ResearchGate. </w:t>
      </w:r>
      <w:hyperlink r:id="rId10" w:history="1">
        <w:r w:rsidRPr="004422F2">
          <w:rPr>
            <w:rStyle w:val="Hyperlink"/>
            <w:rFonts w:ascii="Times New Roman" w:hAnsi="Times New Roman" w:cs="Times New Roman"/>
          </w:rPr>
          <w:t>https://www.researchgate.net/publication/391116228_The_Impact_of_Nonverbal_Miscommunication_on_Intercultural_Relations</w:t>
        </w:r>
      </w:hyperlink>
    </w:p>
    <w:p w14:paraId="41E83B9F" w14:textId="56CF33E1" w:rsidR="00E61FD0" w:rsidRDefault="00E61FD0" w:rsidP="00E61FD0">
      <w:pPr>
        <w:spacing w:before="80" w:after="120"/>
        <w:rPr>
          <w:rFonts w:ascii="Times New Roman" w:hAnsi="Times New Roman" w:cs="Times New Roman"/>
          <w:sz w:val="24"/>
          <w:szCs w:val="24"/>
        </w:rPr>
      </w:pPr>
      <w:proofErr w:type="spellStart"/>
      <w:r w:rsidRPr="00E61FD0">
        <w:rPr>
          <w:rFonts w:ascii="Times New Roman" w:hAnsi="Times New Roman" w:cs="Times New Roman"/>
          <w:sz w:val="24"/>
          <w:szCs w:val="24"/>
        </w:rPr>
        <w:t>Dunung</w:t>
      </w:r>
      <w:proofErr w:type="spellEnd"/>
      <w:r w:rsidRPr="00E61FD0">
        <w:rPr>
          <w:rFonts w:ascii="Times New Roman" w:hAnsi="Times New Roman" w:cs="Times New Roman"/>
          <w:sz w:val="24"/>
          <w:szCs w:val="24"/>
        </w:rPr>
        <w:t xml:space="preserve">, S. P. (2021). Global business management. </w:t>
      </w:r>
      <w:proofErr w:type="spellStart"/>
      <w:r w:rsidRPr="00E61FD0">
        <w:rPr>
          <w:rFonts w:ascii="Times New Roman" w:hAnsi="Times New Roman" w:cs="Times New Roman"/>
          <w:sz w:val="24"/>
          <w:szCs w:val="24"/>
        </w:rPr>
        <w:t>Flatworld</w:t>
      </w:r>
      <w:proofErr w:type="spellEnd"/>
      <w:r w:rsidRPr="00E61FD0">
        <w:rPr>
          <w:rFonts w:ascii="Times New Roman" w:hAnsi="Times New Roman" w:cs="Times New Roman"/>
          <w:sz w:val="24"/>
          <w:szCs w:val="24"/>
        </w:rPr>
        <w:t xml:space="preserve"> Knowledge.</w:t>
      </w:r>
    </w:p>
    <w:p w14:paraId="6606150E" w14:textId="77777777" w:rsidR="00E61FD0" w:rsidRPr="00E61FD0" w:rsidRDefault="00E61FD0" w:rsidP="00E61FD0">
      <w:pPr>
        <w:spacing w:before="80" w:after="120"/>
        <w:rPr>
          <w:rFonts w:ascii="Times New Roman" w:hAnsi="Times New Roman" w:cs="Times New Roman"/>
          <w:sz w:val="24"/>
          <w:szCs w:val="24"/>
        </w:rPr>
      </w:pPr>
    </w:p>
    <w:p w14:paraId="18DCF687" w14:textId="77777777" w:rsidR="00E61FD0" w:rsidRDefault="00E61FD0" w:rsidP="00E61FD0">
      <w:pPr>
        <w:pStyle w:val="NormalWeb"/>
        <w:spacing w:before="0" w:beforeAutospacing="0" w:after="0" w:afterAutospacing="0" w:line="480" w:lineRule="auto"/>
        <w:ind w:left="720" w:hanging="720"/>
      </w:pPr>
      <w:r>
        <w:t xml:space="preserve">Hofstede Insights. (2025). </w:t>
      </w:r>
      <w:r>
        <w:rPr>
          <w:i/>
          <w:iCs/>
        </w:rPr>
        <w:t>Country Comparison Tool</w:t>
      </w:r>
      <w:r>
        <w:t>. Theculturefactor.com. https://www.theculturefactor.com/country-comparison-tool?countries=india%2Cunited+states</w:t>
      </w:r>
    </w:p>
    <w:p w14:paraId="6F852C86" w14:textId="77777777" w:rsidR="14A224C4" w:rsidRPr="00CF4A29" w:rsidRDefault="14A224C4" w:rsidP="004B2296">
      <w:pPr>
        <w:suppressAutoHyphens/>
        <w:spacing w:after="0" w:line="240" w:lineRule="auto"/>
        <w:ind w:left="720" w:hanging="720"/>
        <w:contextualSpacing/>
        <w:rPr>
          <w:color w:val="000000" w:themeColor="text1"/>
        </w:rPr>
      </w:pPr>
    </w:p>
    <w:sectPr w:rsidR="14A224C4" w:rsidRPr="00CF4A29" w:rsidSect="00E21B34">
      <w:headerReference w:type="default" r:id="rId11"/>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BE173" w14:textId="77777777" w:rsidR="00E26494" w:rsidRDefault="00E26494">
      <w:pPr>
        <w:spacing w:after="0" w:line="240" w:lineRule="auto"/>
      </w:pPr>
      <w:r>
        <w:separator/>
      </w:r>
    </w:p>
  </w:endnote>
  <w:endnote w:type="continuationSeparator" w:id="0">
    <w:p w14:paraId="70769F84" w14:textId="77777777" w:rsidR="00E26494" w:rsidRDefault="00E26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A4F53" w14:textId="77777777" w:rsidR="00E26494" w:rsidRDefault="00E26494">
      <w:pPr>
        <w:spacing w:after="0" w:line="240" w:lineRule="auto"/>
      </w:pPr>
      <w:r>
        <w:separator/>
      </w:r>
    </w:p>
  </w:footnote>
  <w:footnote w:type="continuationSeparator" w:id="0">
    <w:p w14:paraId="112B80A1" w14:textId="77777777" w:rsidR="00E26494" w:rsidRDefault="00E26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05BA" w14:textId="77777777" w:rsidR="00E03EB7" w:rsidRDefault="00414D1C" w:rsidP="00AA2A70">
    <w:pPr>
      <w:pStyle w:val="Header"/>
      <w:tabs>
        <w:tab w:val="left" w:pos="2427"/>
      </w:tabs>
      <w:spacing w:after="200"/>
      <w:jc w:val="center"/>
    </w:pPr>
    <w:bookmarkStart w:id="0" w:name="_Hlk177636608"/>
    <w:bookmarkStart w:id="1" w:name="_Hlk177636609"/>
    <w:bookmarkStart w:id="2" w:name="_Hlk177637393"/>
    <w:bookmarkStart w:id="3" w:name="_Hlk177637394"/>
    <w:r w:rsidRPr="00085B81">
      <w:rPr>
        <w:noProof/>
      </w:rPr>
      <w:drawing>
        <wp:inline distT="0" distB="0" distL="0" distR="0" wp14:anchorId="319AE3F8" wp14:editId="1E285EC3">
          <wp:extent cx="1104900" cy="476250"/>
          <wp:effectExtent l="0" t="0" r="0" b="0"/>
          <wp:docPr id="1" name="Graphic 1" descr="SN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NHU logo"/>
                  <pic:cNvPicPr/>
                </pic:nvPicPr>
                <pic:blipFill>
                  <a:blip r:embed="rId1">
                    <a:extLst>
                      <a:ext uri="{96DAC541-7B7A-43D3-8B79-37D633B846F1}">
                        <asvg:svgBlip xmlns:asvg="http://schemas.microsoft.com/office/drawing/2016/SVG/main" r:embed="rId2"/>
                      </a:ext>
                    </a:extLst>
                  </a:blip>
                  <a:stretch>
                    <a:fillRect/>
                  </a:stretch>
                </pic:blipFill>
                <pic:spPr>
                  <a:xfrm>
                    <a:off x="0" y="0"/>
                    <a:ext cx="1104900" cy="476250"/>
                  </a:xfrm>
                  <a:prstGeom prst="rect">
                    <a:avLst/>
                  </a:prstGeom>
                </pic:spPr>
              </pic:pic>
            </a:graphicData>
          </a:graphic>
        </wp:inline>
      </w:drawing>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51D9"/>
    <w:multiLevelType w:val="hybridMultilevel"/>
    <w:tmpl w:val="E47C2CE6"/>
    <w:lvl w:ilvl="0" w:tplc="C5B089AC">
      <w:start w:val="1"/>
      <w:numFmt w:val="bullet"/>
      <w:lvlText w:val=""/>
      <w:lvlJc w:val="left"/>
      <w:pPr>
        <w:ind w:left="720" w:hanging="360"/>
      </w:pPr>
      <w:rPr>
        <w:rFonts w:ascii="Symbol" w:hAnsi="Symbol" w:hint="default"/>
      </w:rPr>
    </w:lvl>
    <w:lvl w:ilvl="1" w:tplc="1EA055D2">
      <w:start w:val="1"/>
      <w:numFmt w:val="bullet"/>
      <w:lvlText w:val="o"/>
      <w:lvlJc w:val="left"/>
      <w:pPr>
        <w:ind w:left="1440" w:hanging="360"/>
      </w:pPr>
      <w:rPr>
        <w:rFonts w:ascii="Courier New" w:hAnsi="Courier New" w:cs="Courier New" w:hint="default"/>
      </w:rPr>
    </w:lvl>
    <w:lvl w:ilvl="2" w:tplc="D6A879F2" w:tentative="1">
      <w:start w:val="1"/>
      <w:numFmt w:val="bullet"/>
      <w:lvlText w:val=""/>
      <w:lvlJc w:val="left"/>
      <w:pPr>
        <w:ind w:left="2160" w:hanging="360"/>
      </w:pPr>
      <w:rPr>
        <w:rFonts w:ascii="Wingdings" w:hAnsi="Wingdings" w:hint="default"/>
      </w:rPr>
    </w:lvl>
    <w:lvl w:ilvl="3" w:tplc="DF101048" w:tentative="1">
      <w:start w:val="1"/>
      <w:numFmt w:val="bullet"/>
      <w:lvlText w:val=""/>
      <w:lvlJc w:val="left"/>
      <w:pPr>
        <w:ind w:left="2880" w:hanging="360"/>
      </w:pPr>
      <w:rPr>
        <w:rFonts w:ascii="Symbol" w:hAnsi="Symbol" w:hint="default"/>
      </w:rPr>
    </w:lvl>
    <w:lvl w:ilvl="4" w:tplc="10865DE2" w:tentative="1">
      <w:start w:val="1"/>
      <w:numFmt w:val="bullet"/>
      <w:lvlText w:val="o"/>
      <w:lvlJc w:val="left"/>
      <w:pPr>
        <w:ind w:left="3600" w:hanging="360"/>
      </w:pPr>
      <w:rPr>
        <w:rFonts w:ascii="Courier New" w:hAnsi="Courier New" w:cs="Courier New" w:hint="default"/>
      </w:rPr>
    </w:lvl>
    <w:lvl w:ilvl="5" w:tplc="089ED9E0" w:tentative="1">
      <w:start w:val="1"/>
      <w:numFmt w:val="bullet"/>
      <w:lvlText w:val=""/>
      <w:lvlJc w:val="left"/>
      <w:pPr>
        <w:ind w:left="4320" w:hanging="360"/>
      </w:pPr>
      <w:rPr>
        <w:rFonts w:ascii="Wingdings" w:hAnsi="Wingdings" w:hint="default"/>
      </w:rPr>
    </w:lvl>
    <w:lvl w:ilvl="6" w:tplc="F74250EA" w:tentative="1">
      <w:start w:val="1"/>
      <w:numFmt w:val="bullet"/>
      <w:lvlText w:val=""/>
      <w:lvlJc w:val="left"/>
      <w:pPr>
        <w:ind w:left="5040" w:hanging="360"/>
      </w:pPr>
      <w:rPr>
        <w:rFonts w:ascii="Symbol" w:hAnsi="Symbol" w:hint="default"/>
      </w:rPr>
    </w:lvl>
    <w:lvl w:ilvl="7" w:tplc="918C2E44" w:tentative="1">
      <w:start w:val="1"/>
      <w:numFmt w:val="bullet"/>
      <w:lvlText w:val="o"/>
      <w:lvlJc w:val="left"/>
      <w:pPr>
        <w:ind w:left="5760" w:hanging="360"/>
      </w:pPr>
      <w:rPr>
        <w:rFonts w:ascii="Courier New" w:hAnsi="Courier New" w:cs="Courier New" w:hint="default"/>
      </w:rPr>
    </w:lvl>
    <w:lvl w:ilvl="8" w:tplc="3886F7C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EB7"/>
    <w:rsid w:val="00006A8B"/>
    <w:rsid w:val="000203D7"/>
    <w:rsid w:val="00024D71"/>
    <w:rsid w:val="00034481"/>
    <w:rsid w:val="00040691"/>
    <w:rsid w:val="000478B2"/>
    <w:rsid w:val="00056814"/>
    <w:rsid w:val="00057EEF"/>
    <w:rsid w:val="00080456"/>
    <w:rsid w:val="000B507C"/>
    <w:rsid w:val="000D202B"/>
    <w:rsid w:val="000E5901"/>
    <w:rsid w:val="000F560A"/>
    <w:rsid w:val="0011054A"/>
    <w:rsid w:val="00114FF6"/>
    <w:rsid w:val="00116889"/>
    <w:rsid w:val="0017377E"/>
    <w:rsid w:val="001837D6"/>
    <w:rsid w:val="00197ECB"/>
    <w:rsid w:val="001A030C"/>
    <w:rsid w:val="001B0431"/>
    <w:rsid w:val="001C2391"/>
    <w:rsid w:val="001D14DC"/>
    <w:rsid w:val="00254A53"/>
    <w:rsid w:val="00256AA9"/>
    <w:rsid w:val="00282179"/>
    <w:rsid w:val="002939DE"/>
    <w:rsid w:val="002A1228"/>
    <w:rsid w:val="00340BE7"/>
    <w:rsid w:val="00360526"/>
    <w:rsid w:val="0036488C"/>
    <w:rsid w:val="003935E5"/>
    <w:rsid w:val="003A14B0"/>
    <w:rsid w:val="003C56D7"/>
    <w:rsid w:val="003D15E0"/>
    <w:rsid w:val="003E0BAE"/>
    <w:rsid w:val="003F58EA"/>
    <w:rsid w:val="0040244E"/>
    <w:rsid w:val="00414D1C"/>
    <w:rsid w:val="00465F10"/>
    <w:rsid w:val="00476144"/>
    <w:rsid w:val="00493D51"/>
    <w:rsid w:val="00495982"/>
    <w:rsid w:val="00496B6E"/>
    <w:rsid w:val="004A0083"/>
    <w:rsid w:val="004B0FA6"/>
    <w:rsid w:val="004B2296"/>
    <w:rsid w:val="004B234B"/>
    <w:rsid w:val="004F610C"/>
    <w:rsid w:val="00500CF0"/>
    <w:rsid w:val="005226CD"/>
    <w:rsid w:val="0058493F"/>
    <w:rsid w:val="005B5B4E"/>
    <w:rsid w:val="005C71F6"/>
    <w:rsid w:val="005D41A6"/>
    <w:rsid w:val="005E0172"/>
    <w:rsid w:val="005E6F66"/>
    <w:rsid w:val="00622737"/>
    <w:rsid w:val="006240E0"/>
    <w:rsid w:val="00633D49"/>
    <w:rsid w:val="00650564"/>
    <w:rsid w:val="0065714E"/>
    <w:rsid w:val="006748E9"/>
    <w:rsid w:val="00676DA5"/>
    <w:rsid w:val="00686680"/>
    <w:rsid w:val="006A3B3D"/>
    <w:rsid w:val="006B6779"/>
    <w:rsid w:val="006C54BA"/>
    <w:rsid w:val="006D683B"/>
    <w:rsid w:val="00724B84"/>
    <w:rsid w:val="007549DE"/>
    <w:rsid w:val="00784751"/>
    <w:rsid w:val="00795FB4"/>
    <w:rsid w:val="007F2B0E"/>
    <w:rsid w:val="008163B4"/>
    <w:rsid w:val="00832208"/>
    <w:rsid w:val="00887CA6"/>
    <w:rsid w:val="008B19D9"/>
    <w:rsid w:val="008B3385"/>
    <w:rsid w:val="008E4980"/>
    <w:rsid w:val="0095606F"/>
    <w:rsid w:val="009955C3"/>
    <w:rsid w:val="009D03DB"/>
    <w:rsid w:val="009D6448"/>
    <w:rsid w:val="009E7A4F"/>
    <w:rsid w:val="009F0327"/>
    <w:rsid w:val="009F3A22"/>
    <w:rsid w:val="009F5F25"/>
    <w:rsid w:val="00A27CA7"/>
    <w:rsid w:val="00A35F41"/>
    <w:rsid w:val="00A3775A"/>
    <w:rsid w:val="00A40BD7"/>
    <w:rsid w:val="00A55901"/>
    <w:rsid w:val="00A719D6"/>
    <w:rsid w:val="00A77868"/>
    <w:rsid w:val="00A94A09"/>
    <w:rsid w:val="00A94F92"/>
    <w:rsid w:val="00A94FEE"/>
    <w:rsid w:val="00AA2A70"/>
    <w:rsid w:val="00AB1DB0"/>
    <w:rsid w:val="00AD7B3A"/>
    <w:rsid w:val="00AE3725"/>
    <w:rsid w:val="00B51C39"/>
    <w:rsid w:val="00B53DD5"/>
    <w:rsid w:val="00BA5061"/>
    <w:rsid w:val="00BC6462"/>
    <w:rsid w:val="00C01D63"/>
    <w:rsid w:val="00C03695"/>
    <w:rsid w:val="00C3173C"/>
    <w:rsid w:val="00C3797D"/>
    <w:rsid w:val="00C427E5"/>
    <w:rsid w:val="00C54C95"/>
    <w:rsid w:val="00C64E80"/>
    <w:rsid w:val="00CD5CE4"/>
    <w:rsid w:val="00CD75AC"/>
    <w:rsid w:val="00CF4A29"/>
    <w:rsid w:val="00D05C09"/>
    <w:rsid w:val="00D062E7"/>
    <w:rsid w:val="00D1733C"/>
    <w:rsid w:val="00D33CE0"/>
    <w:rsid w:val="00D423C4"/>
    <w:rsid w:val="00D70191"/>
    <w:rsid w:val="00DA3290"/>
    <w:rsid w:val="00DC03BD"/>
    <w:rsid w:val="00DC2A50"/>
    <w:rsid w:val="00DD4366"/>
    <w:rsid w:val="00DE294E"/>
    <w:rsid w:val="00DE4E19"/>
    <w:rsid w:val="00E03EB7"/>
    <w:rsid w:val="00E11AE1"/>
    <w:rsid w:val="00E21B34"/>
    <w:rsid w:val="00E21D24"/>
    <w:rsid w:val="00E26494"/>
    <w:rsid w:val="00E54A7D"/>
    <w:rsid w:val="00E61FD0"/>
    <w:rsid w:val="00EB6ADB"/>
    <w:rsid w:val="00EC2289"/>
    <w:rsid w:val="00EF675D"/>
    <w:rsid w:val="00EF72F8"/>
    <w:rsid w:val="00F07784"/>
    <w:rsid w:val="00F679E6"/>
    <w:rsid w:val="00F7549E"/>
    <w:rsid w:val="00F92806"/>
    <w:rsid w:val="00FB2E20"/>
    <w:rsid w:val="00FD15D6"/>
    <w:rsid w:val="00FD2965"/>
    <w:rsid w:val="00FF5EC3"/>
    <w:rsid w:val="02F88687"/>
    <w:rsid w:val="068B2FF8"/>
    <w:rsid w:val="0A885D3C"/>
    <w:rsid w:val="0C95E9B6"/>
    <w:rsid w:val="0D4332B8"/>
    <w:rsid w:val="0DCB4D9F"/>
    <w:rsid w:val="0F7E17BC"/>
    <w:rsid w:val="1185AB0E"/>
    <w:rsid w:val="14171427"/>
    <w:rsid w:val="14A224C4"/>
    <w:rsid w:val="14B529E7"/>
    <w:rsid w:val="156F6C35"/>
    <w:rsid w:val="18176B2D"/>
    <w:rsid w:val="2394509F"/>
    <w:rsid w:val="240B9B93"/>
    <w:rsid w:val="24DA062F"/>
    <w:rsid w:val="26948011"/>
    <w:rsid w:val="277093F3"/>
    <w:rsid w:val="2AB8B1C0"/>
    <w:rsid w:val="2F12B07D"/>
    <w:rsid w:val="302E6FB6"/>
    <w:rsid w:val="30CE8189"/>
    <w:rsid w:val="30D20E1C"/>
    <w:rsid w:val="329FE940"/>
    <w:rsid w:val="33AED70E"/>
    <w:rsid w:val="33F15CC8"/>
    <w:rsid w:val="349F8A11"/>
    <w:rsid w:val="37438348"/>
    <w:rsid w:val="3DD9A166"/>
    <w:rsid w:val="4131B48B"/>
    <w:rsid w:val="42562392"/>
    <w:rsid w:val="47A8F613"/>
    <w:rsid w:val="49065221"/>
    <w:rsid w:val="4A56F713"/>
    <w:rsid w:val="4E39C647"/>
    <w:rsid w:val="4EF6C6D2"/>
    <w:rsid w:val="52FCFCA9"/>
    <w:rsid w:val="537137AA"/>
    <w:rsid w:val="544AAB29"/>
    <w:rsid w:val="550BFBB6"/>
    <w:rsid w:val="5C02C947"/>
    <w:rsid w:val="5D6CE9DF"/>
    <w:rsid w:val="60BF6553"/>
    <w:rsid w:val="62466BA4"/>
    <w:rsid w:val="63BE0955"/>
    <w:rsid w:val="66D0FADD"/>
    <w:rsid w:val="6D1D4669"/>
    <w:rsid w:val="7019090E"/>
    <w:rsid w:val="708A51F3"/>
    <w:rsid w:val="747A10B3"/>
    <w:rsid w:val="76916166"/>
    <w:rsid w:val="77578C3B"/>
    <w:rsid w:val="78645523"/>
    <w:rsid w:val="78D904CC"/>
    <w:rsid w:val="7A1C3D23"/>
    <w:rsid w:val="7C99404E"/>
    <w:rsid w:val="7D629D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4FEA3"/>
  <w15:docId w15:val="{7BF90EA6-1C33-4E5D-9E82-52D65415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5606F"/>
  </w:style>
  <w:style w:type="paragraph" w:styleId="Heading1">
    <w:name w:val="heading 1"/>
    <w:basedOn w:val="Normal"/>
    <w:next w:val="Normal"/>
    <w:uiPriority w:val="9"/>
    <w:qFormat/>
    <w:rsid w:val="00496B6E"/>
    <w:pPr>
      <w:suppressAutoHyphens/>
      <w:spacing w:after="0" w:line="240" w:lineRule="auto"/>
      <w:contextualSpacing/>
      <w:jc w:val="center"/>
      <w:outlineLvl w:val="0"/>
    </w:pPr>
    <w:rPr>
      <w:b/>
      <w:sz w:val="24"/>
      <w:szCs w:val="24"/>
      <w:lang w:val="en-IN"/>
    </w:rPr>
  </w:style>
  <w:style w:type="paragraph" w:styleId="Heading2">
    <w:name w:val="heading 2"/>
    <w:basedOn w:val="Normal"/>
    <w:next w:val="Normal"/>
    <w:link w:val="Heading2Char"/>
    <w:uiPriority w:val="9"/>
    <w:qFormat/>
    <w:rsid w:val="00496B6E"/>
    <w:pPr>
      <w:suppressAutoHyphens/>
      <w:autoSpaceDE w:val="0"/>
      <w:autoSpaceDN w:val="0"/>
      <w:spacing w:after="0" w:line="240" w:lineRule="auto"/>
      <w:contextualSpacing/>
      <w:outlineLvl w:val="1"/>
    </w:pPr>
    <w:rPr>
      <w:b/>
    </w:rPr>
  </w:style>
  <w:style w:type="paragraph" w:styleId="Heading3">
    <w:name w:val="heading 3"/>
    <w:basedOn w:val="Normal"/>
    <w:next w:val="Normal"/>
    <w:link w:val="Heading3Char"/>
    <w:uiPriority w:val="9"/>
    <w:qFormat/>
    <w:rsid w:val="00496B6E"/>
    <w:pPr>
      <w:shd w:val="clear" w:color="auto" w:fill="FFFFFF" w:themeFill="background1"/>
      <w:suppressAutoHyphens/>
      <w:autoSpaceDE w:val="0"/>
      <w:autoSpaceDN w:val="0"/>
      <w:spacing w:after="0" w:line="240" w:lineRule="auto"/>
      <w:contextualSpacing/>
      <w:outlineLvl w:val="2"/>
    </w:pPr>
    <w:rPr>
      <w:i/>
      <w:iCs/>
      <w:color w:val="000000" w:themeColor="tex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9D03DB"/>
    <w:rPr>
      <w:sz w:val="16"/>
      <w:szCs w:val="16"/>
    </w:rPr>
  </w:style>
  <w:style w:type="paragraph" w:styleId="CommentText">
    <w:name w:val="annotation text"/>
    <w:basedOn w:val="Normal"/>
    <w:link w:val="CommentTextChar"/>
    <w:uiPriority w:val="99"/>
    <w:unhideWhenUsed/>
    <w:rsid w:val="009D03DB"/>
    <w:pPr>
      <w:spacing w:line="240" w:lineRule="auto"/>
    </w:pPr>
    <w:rPr>
      <w:sz w:val="20"/>
      <w:szCs w:val="20"/>
    </w:rPr>
  </w:style>
  <w:style w:type="character" w:customStyle="1" w:styleId="CommentTextChar">
    <w:name w:val="Comment Text Char"/>
    <w:basedOn w:val="DefaultParagraphFont"/>
    <w:link w:val="CommentText"/>
    <w:uiPriority w:val="99"/>
    <w:rsid w:val="009D03DB"/>
    <w:rPr>
      <w:sz w:val="20"/>
      <w:szCs w:val="20"/>
    </w:rPr>
  </w:style>
  <w:style w:type="paragraph" w:styleId="CommentSubject">
    <w:name w:val="annotation subject"/>
    <w:basedOn w:val="CommentText"/>
    <w:next w:val="CommentText"/>
    <w:link w:val="CommentSubjectChar"/>
    <w:uiPriority w:val="99"/>
    <w:semiHidden/>
    <w:unhideWhenUsed/>
    <w:rsid w:val="009D03DB"/>
    <w:rPr>
      <w:b/>
      <w:bCs/>
    </w:rPr>
  </w:style>
  <w:style w:type="character" w:customStyle="1" w:styleId="CommentSubjectChar">
    <w:name w:val="Comment Subject Char"/>
    <w:basedOn w:val="CommentTextChar"/>
    <w:link w:val="CommentSubject"/>
    <w:uiPriority w:val="99"/>
    <w:semiHidden/>
    <w:rsid w:val="009D03DB"/>
    <w:rPr>
      <w:b/>
      <w:bCs/>
      <w:sz w:val="20"/>
      <w:szCs w:val="20"/>
    </w:rPr>
  </w:style>
  <w:style w:type="paragraph" w:styleId="BalloonText">
    <w:name w:val="Balloon Text"/>
    <w:basedOn w:val="Normal"/>
    <w:link w:val="BalloonTextChar"/>
    <w:uiPriority w:val="99"/>
    <w:semiHidden/>
    <w:unhideWhenUsed/>
    <w:rsid w:val="009D0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3DB"/>
    <w:rPr>
      <w:rFonts w:ascii="Segoe UI" w:hAnsi="Segoe UI" w:cs="Segoe UI"/>
      <w:sz w:val="18"/>
      <w:szCs w:val="18"/>
    </w:rPr>
  </w:style>
  <w:style w:type="paragraph" w:styleId="NormalWeb">
    <w:name w:val="Normal (Web)"/>
    <w:basedOn w:val="Normal"/>
    <w:uiPriority w:val="99"/>
    <w:semiHidden/>
    <w:unhideWhenUsed/>
    <w:rsid w:val="009F3A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7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2F8"/>
  </w:style>
  <w:style w:type="paragraph" w:styleId="Footer">
    <w:name w:val="footer"/>
    <w:basedOn w:val="Normal"/>
    <w:link w:val="FooterChar"/>
    <w:uiPriority w:val="99"/>
    <w:unhideWhenUsed/>
    <w:rsid w:val="00EF7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2F8"/>
  </w:style>
  <w:style w:type="character" w:styleId="Hyperlink">
    <w:name w:val="Hyperlink"/>
    <w:uiPriority w:val="99"/>
    <w:unhideWhenUsed/>
    <w:rsid w:val="0095606F"/>
    <w:rPr>
      <w:rFonts w:ascii="Calibri" w:hAnsi="Calibri" w:cs="Calibri"/>
      <w:color w:val="0000FF"/>
      <w:u w:val="single"/>
    </w:rPr>
  </w:style>
  <w:style w:type="paragraph" w:styleId="ListParagraph">
    <w:name w:val="List Paragraph"/>
    <w:basedOn w:val="Normal"/>
    <w:uiPriority w:val="34"/>
    <w:qFormat/>
    <w:rsid w:val="00A3775A"/>
    <w:pPr>
      <w:ind w:left="720"/>
      <w:contextualSpacing/>
    </w:pPr>
  </w:style>
  <w:style w:type="table" w:styleId="TableGrid">
    <w:name w:val="Table Grid"/>
    <w:basedOn w:val="TableNormal"/>
    <w:uiPriority w:val="39"/>
    <w:rsid w:val="00A40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B3D"/>
    <w:pPr>
      <w:spacing w:after="0" w:line="240" w:lineRule="auto"/>
    </w:pPr>
  </w:style>
  <w:style w:type="character" w:customStyle="1" w:styleId="Heading2Char">
    <w:name w:val="Heading 2 Char"/>
    <w:basedOn w:val="DefaultParagraphFont"/>
    <w:link w:val="Heading2"/>
    <w:uiPriority w:val="9"/>
    <w:rsid w:val="00496B6E"/>
    <w:rPr>
      <w:b/>
    </w:rPr>
  </w:style>
  <w:style w:type="character" w:styleId="FollowedHyperlink">
    <w:name w:val="FollowedHyperlink"/>
    <w:basedOn w:val="DefaultParagraphFont"/>
    <w:uiPriority w:val="99"/>
    <w:semiHidden/>
    <w:unhideWhenUsed/>
    <w:rsid w:val="004F610C"/>
    <w:rPr>
      <w:color w:val="800080" w:themeColor="followedHyperlink"/>
      <w:u w:val="single"/>
    </w:rPr>
  </w:style>
  <w:style w:type="character" w:customStyle="1" w:styleId="Heading3Char">
    <w:name w:val="Heading 3 Char"/>
    <w:basedOn w:val="DefaultParagraphFont"/>
    <w:link w:val="Heading3"/>
    <w:uiPriority w:val="9"/>
    <w:rsid w:val="00496B6E"/>
    <w:rPr>
      <w:i/>
      <w:iCs/>
      <w:color w:val="000000" w:themeColor="text1"/>
      <w:shd w:val="clear" w:color="auto" w:fill="FFFFFF" w:themeFill="background1"/>
    </w:rPr>
  </w:style>
  <w:style w:type="character" w:styleId="UnresolvedMention">
    <w:name w:val="Unresolved Mention"/>
    <w:basedOn w:val="DefaultParagraphFont"/>
    <w:uiPriority w:val="99"/>
    <w:semiHidden/>
    <w:unhideWhenUsed/>
    <w:rsid w:val="00584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286">
      <w:bodyDiv w:val="1"/>
      <w:marLeft w:val="0"/>
      <w:marRight w:val="0"/>
      <w:marTop w:val="0"/>
      <w:marBottom w:val="0"/>
      <w:divBdr>
        <w:top w:val="none" w:sz="0" w:space="0" w:color="auto"/>
        <w:left w:val="none" w:sz="0" w:space="0" w:color="auto"/>
        <w:bottom w:val="none" w:sz="0" w:space="0" w:color="auto"/>
        <w:right w:val="none" w:sz="0" w:space="0" w:color="auto"/>
      </w:divBdr>
      <w:divsChild>
        <w:div w:id="1034185722">
          <w:marLeft w:val="-720"/>
          <w:marRight w:val="0"/>
          <w:marTop w:val="0"/>
          <w:marBottom w:val="0"/>
          <w:divBdr>
            <w:top w:val="none" w:sz="0" w:space="0" w:color="auto"/>
            <w:left w:val="none" w:sz="0" w:space="0" w:color="auto"/>
            <w:bottom w:val="none" w:sz="0" w:space="0" w:color="auto"/>
            <w:right w:val="none" w:sz="0" w:space="0" w:color="auto"/>
          </w:divBdr>
        </w:div>
      </w:divsChild>
    </w:div>
    <w:div w:id="2134056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esearchgate.net/publication/391116228_The_Impact_of_Nonverbal_Miscommunication_on_Intercultural_Relation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679AA94041F4BA4494D199A3447AF" ma:contentTypeVersion="24" ma:contentTypeDescription="Create a new document." ma:contentTypeScope="" ma:versionID="9a4c430cefa61dd52f0c8a815b0f8dce">
  <xsd:schema xmlns:xsd="http://www.w3.org/2001/XMLSchema" xmlns:xs="http://www.w3.org/2001/XMLSchema" xmlns:p="http://schemas.microsoft.com/office/2006/metadata/properties" xmlns:ns2="ff8a4b2e-b0c8-4039-a689-d1a7f36f4382" xmlns:ns3="f716dd8a-49a0-4c40-b209-038e1651b548" targetNamespace="http://schemas.microsoft.com/office/2006/metadata/properties" ma:root="true" ma:fieldsID="6a47a0179793e9b49e6f8091e3a8d852" ns2:_="" ns3:_="">
    <xsd:import namespace="ff8a4b2e-b0c8-4039-a689-d1a7f36f4382"/>
    <xsd:import namespace="f716dd8a-49a0-4c40-b209-038e1651b548"/>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a4b2e-b0c8-4039-a689-d1a7f36f4382" elementFormDefault="qualified">
    <xsd:import namespace="http://schemas.microsoft.com/office/2006/documentManagement/types"/>
    <xsd:import namespace="http://schemas.microsoft.com/office/infopath/2007/PartnerControls"/>
    <xsd:element name="Notes" ma:index="3"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362510-85a9-4d43-b5d4-b144bdfb9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6dd8a-49a0-4c40-b209-038e1651b54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e3b6110-aa94-458c-b182-bd9b955b0bb5}" ma:internalName="TaxCatchAll" ma:readOnly="false" ma:showField="CatchAllData" ma:web="f716dd8a-49a0-4c40-b209-038e1651b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ff8a4b2e-b0c8-4039-a689-d1a7f36f4382" xsi:nil="true"/>
    <lcf76f155ced4ddcb4097134ff3c332f xmlns="ff8a4b2e-b0c8-4039-a689-d1a7f36f4382">
      <Terms xmlns="http://schemas.microsoft.com/office/infopath/2007/PartnerControls"/>
    </lcf76f155ced4ddcb4097134ff3c332f>
    <TaxCatchAll xmlns="f716dd8a-49a0-4c40-b209-038e1651b548" xsi:nil="true"/>
    <SharedWithUsers xmlns="f716dd8a-49a0-4c40-b209-038e1651b54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F55EA-4280-41EB-80F2-B1E5DC19B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a4b2e-b0c8-4039-a689-d1a7f36f4382"/>
    <ds:schemaRef ds:uri="f716dd8a-49a0-4c40-b209-038e1651b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0BD78-ED93-4A3A-91B8-8FD005F5B3D4}">
  <ds:schemaRefs>
    <ds:schemaRef ds:uri="http://schemas.microsoft.com/office/2006/metadata/properties"/>
    <ds:schemaRef ds:uri="http://schemas.microsoft.com/office/infopath/2007/PartnerControls"/>
    <ds:schemaRef ds:uri="ff8a4b2e-b0c8-4039-a689-d1a7f36f4382"/>
    <ds:schemaRef ds:uri="f716dd8a-49a0-4c40-b209-038e1651b548"/>
  </ds:schemaRefs>
</ds:datastoreItem>
</file>

<file path=customXml/itemProps3.xml><?xml version="1.0" encoding="utf-8"?>
<ds:datastoreItem xmlns:ds="http://schemas.openxmlformats.org/officeDocument/2006/customXml" ds:itemID="{D88ECB74-DCB7-4126-8877-18A9B5BA5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665</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INT 220 Module Two Assignment Template</vt:lpstr>
    </vt:vector>
  </TitlesOfParts>
  <Company>SNHU</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 220 Module Two Assignment Template</dc:title>
  <dc:creator>anon</dc:creator>
  <cp:lastModifiedBy>User</cp:lastModifiedBy>
  <cp:revision>2</cp:revision>
  <dcterms:created xsi:type="dcterms:W3CDTF">2026-05-04T11:58:00Z</dcterms:created>
  <dcterms:modified xsi:type="dcterms:W3CDTF">2026-05-04T11:58:00Z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0x0101003FC679AA94041F4BA4494D199A3447AF</vt:lpwstr>
  </property>
  <property fmtid="{D5CDD505-2E9C-101B-9397-08002B2CF9AE}" pid="4" name="GrammarlyDocumentId">
    <vt:lpwstr>ec58b3d2e41993ae524d7b7cb3ee8e4ce083bba0781d8cb67b493e19160c1173</vt:lpwstr>
  </property>
  <property fmtid="{D5CDD505-2E9C-101B-9397-08002B2CF9AE}" pid="5" name="MediaServiceImageTags">
    <vt:lpwstr/>
  </property>
  <property fmtid="{D5CDD505-2E9C-101B-9397-08002B2CF9AE}" pid="6" name="Order">
    <vt:r8>7201600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SharedFileIndex">
    <vt:lpwstr/>
  </property>
  <property fmtid="{D5CDD505-2E9C-101B-9397-08002B2CF9AE}" pid="13" name="_SourceUrl">
    <vt:lpwstr/>
  </property>
</Properties>
</file>