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DC7E" w14:textId="77777777" w:rsidR="008D5902" w:rsidRPr="004730FE" w:rsidRDefault="008D5902" w:rsidP="004730FE">
      <w:pPr>
        <w:spacing w:line="480" w:lineRule="auto"/>
        <w:rPr>
          <w:sz w:val="24"/>
          <w:szCs w:val="24"/>
        </w:rPr>
      </w:pPr>
    </w:p>
    <w:p w14:paraId="6002B519" w14:textId="77777777" w:rsidR="008D5902" w:rsidRPr="004730FE" w:rsidRDefault="008D5902" w:rsidP="004730FE">
      <w:pPr>
        <w:spacing w:line="480" w:lineRule="auto"/>
        <w:rPr>
          <w:sz w:val="24"/>
          <w:szCs w:val="24"/>
        </w:rPr>
      </w:pPr>
    </w:p>
    <w:p w14:paraId="62EA6C6D" w14:textId="77777777" w:rsidR="008D5902" w:rsidRPr="004730FE" w:rsidRDefault="008D5902" w:rsidP="004730FE">
      <w:pPr>
        <w:spacing w:line="480" w:lineRule="auto"/>
        <w:rPr>
          <w:sz w:val="24"/>
          <w:szCs w:val="24"/>
        </w:rPr>
      </w:pPr>
    </w:p>
    <w:p w14:paraId="564E8476" w14:textId="77777777" w:rsidR="008D5902" w:rsidRPr="004730FE" w:rsidRDefault="008D5902" w:rsidP="004730FE">
      <w:pPr>
        <w:spacing w:line="480" w:lineRule="auto"/>
        <w:rPr>
          <w:sz w:val="24"/>
          <w:szCs w:val="24"/>
        </w:rPr>
      </w:pPr>
    </w:p>
    <w:p w14:paraId="1D3C8E2B" w14:textId="77777777" w:rsidR="008D5902" w:rsidRPr="004730FE" w:rsidRDefault="00000000" w:rsidP="004730FE">
      <w:pPr>
        <w:spacing w:line="480" w:lineRule="auto"/>
        <w:jc w:val="center"/>
        <w:rPr>
          <w:b/>
          <w:bCs/>
          <w:sz w:val="24"/>
          <w:szCs w:val="24"/>
        </w:rPr>
      </w:pPr>
      <w:r w:rsidRPr="004730FE">
        <w:rPr>
          <w:b/>
          <w:bCs/>
          <w:sz w:val="24"/>
          <w:szCs w:val="24"/>
        </w:rPr>
        <w:t>Social Issue Book Critique:</w:t>
      </w:r>
    </w:p>
    <w:p w14:paraId="3726BF4B" w14:textId="77777777" w:rsidR="008D5902" w:rsidRPr="004730FE" w:rsidRDefault="00000000" w:rsidP="004730FE">
      <w:pPr>
        <w:spacing w:line="480" w:lineRule="auto"/>
        <w:jc w:val="center"/>
        <w:rPr>
          <w:b/>
          <w:bCs/>
          <w:sz w:val="24"/>
          <w:szCs w:val="24"/>
        </w:rPr>
      </w:pPr>
      <w:r w:rsidRPr="004730FE">
        <w:rPr>
          <w:b/>
          <w:bCs/>
          <w:sz w:val="24"/>
          <w:szCs w:val="24"/>
        </w:rPr>
        <w:t>Brainstorm: The Power and Purpose of the Teenage Brain</w:t>
      </w:r>
    </w:p>
    <w:p w14:paraId="64857882" w14:textId="77777777" w:rsidR="008D5902" w:rsidRPr="004730FE" w:rsidRDefault="008D5902" w:rsidP="004730FE">
      <w:pPr>
        <w:spacing w:line="480" w:lineRule="auto"/>
        <w:rPr>
          <w:sz w:val="24"/>
          <w:szCs w:val="24"/>
        </w:rPr>
      </w:pPr>
    </w:p>
    <w:p w14:paraId="6F6D1261" w14:textId="77777777" w:rsidR="008D5902" w:rsidRPr="004730FE" w:rsidRDefault="00000000" w:rsidP="004730FE">
      <w:pPr>
        <w:spacing w:line="480" w:lineRule="auto"/>
        <w:jc w:val="center"/>
        <w:rPr>
          <w:sz w:val="24"/>
          <w:szCs w:val="24"/>
        </w:rPr>
      </w:pPr>
      <w:r w:rsidRPr="004730FE">
        <w:rPr>
          <w:sz w:val="24"/>
          <w:szCs w:val="24"/>
        </w:rPr>
        <w:t>[Student Name]</w:t>
      </w:r>
    </w:p>
    <w:p w14:paraId="4666F671" w14:textId="77777777" w:rsidR="008D5902" w:rsidRPr="004730FE" w:rsidRDefault="00000000" w:rsidP="004730FE">
      <w:pPr>
        <w:spacing w:line="480" w:lineRule="auto"/>
        <w:jc w:val="center"/>
        <w:rPr>
          <w:sz w:val="24"/>
          <w:szCs w:val="24"/>
        </w:rPr>
      </w:pPr>
      <w:r w:rsidRPr="004730FE">
        <w:rPr>
          <w:sz w:val="24"/>
          <w:szCs w:val="24"/>
        </w:rPr>
        <w:t>Department of Child Development, [University Name]</w:t>
      </w:r>
    </w:p>
    <w:p w14:paraId="770939C5" w14:textId="77777777" w:rsidR="008D5902" w:rsidRPr="004730FE" w:rsidRDefault="00000000" w:rsidP="004730FE">
      <w:pPr>
        <w:spacing w:line="480" w:lineRule="auto"/>
        <w:jc w:val="center"/>
        <w:rPr>
          <w:sz w:val="24"/>
          <w:szCs w:val="24"/>
        </w:rPr>
      </w:pPr>
      <w:r w:rsidRPr="004730FE">
        <w:rPr>
          <w:sz w:val="24"/>
          <w:szCs w:val="24"/>
        </w:rPr>
        <w:t>[Course Number and Title]</w:t>
      </w:r>
    </w:p>
    <w:p w14:paraId="37FA29E9" w14:textId="77777777" w:rsidR="008D5902" w:rsidRPr="004730FE" w:rsidRDefault="00000000" w:rsidP="004730FE">
      <w:pPr>
        <w:spacing w:line="480" w:lineRule="auto"/>
        <w:jc w:val="center"/>
        <w:rPr>
          <w:sz w:val="24"/>
          <w:szCs w:val="24"/>
        </w:rPr>
      </w:pPr>
      <w:r w:rsidRPr="004730FE">
        <w:rPr>
          <w:sz w:val="24"/>
          <w:szCs w:val="24"/>
        </w:rPr>
        <w:t>[Instructor Name]</w:t>
      </w:r>
    </w:p>
    <w:p w14:paraId="1326A67D" w14:textId="77777777" w:rsidR="008D5902" w:rsidRPr="004730FE" w:rsidRDefault="00000000" w:rsidP="004730FE">
      <w:pPr>
        <w:spacing w:line="480" w:lineRule="auto"/>
        <w:jc w:val="center"/>
        <w:rPr>
          <w:sz w:val="24"/>
          <w:szCs w:val="24"/>
        </w:rPr>
      </w:pPr>
      <w:r w:rsidRPr="004730FE">
        <w:rPr>
          <w:sz w:val="24"/>
          <w:szCs w:val="24"/>
        </w:rPr>
        <w:t>April 26, 2025</w:t>
      </w:r>
    </w:p>
    <w:p w14:paraId="4CCDD0E4" w14:textId="77777777" w:rsidR="008D5902" w:rsidRPr="004730FE" w:rsidRDefault="008D5902" w:rsidP="004730FE">
      <w:pPr>
        <w:pageBreakBefore/>
        <w:spacing w:line="480" w:lineRule="auto"/>
        <w:rPr>
          <w:sz w:val="24"/>
          <w:szCs w:val="24"/>
        </w:rPr>
      </w:pPr>
    </w:p>
    <w:p w14:paraId="679EE2E9" w14:textId="7C44C2D0" w:rsidR="008D5902" w:rsidRPr="004730FE" w:rsidRDefault="00000000" w:rsidP="004730FE">
      <w:pPr>
        <w:spacing w:line="480" w:lineRule="auto"/>
        <w:jc w:val="center"/>
        <w:rPr>
          <w:sz w:val="24"/>
          <w:szCs w:val="24"/>
        </w:rPr>
      </w:pPr>
      <w:r w:rsidRPr="004730FE">
        <w:rPr>
          <w:b/>
          <w:bCs/>
          <w:sz w:val="24"/>
          <w:szCs w:val="24"/>
        </w:rPr>
        <w:t>Social Issue Book Critique: Brainstorm: The Power and Purpose of the Teenage Brain</w:t>
      </w:r>
    </w:p>
    <w:p w14:paraId="5AEB788B" w14:textId="05553D2A" w:rsidR="008D5902" w:rsidRDefault="00E20E2A" w:rsidP="004730FE">
      <w:pPr>
        <w:spacing w:line="480" w:lineRule="auto"/>
        <w:ind w:firstLine="720"/>
        <w:jc w:val="both"/>
        <w:rPr>
          <w:sz w:val="24"/>
          <w:szCs w:val="24"/>
        </w:rPr>
      </w:pPr>
      <w:r w:rsidRPr="00697815">
        <w:rPr>
          <w:i/>
          <w:iCs/>
          <w:sz w:val="24"/>
          <w:szCs w:val="24"/>
        </w:rPr>
        <w:t>Brainstorm: The Power and Purpose of the Teenage Brain</w:t>
      </w:r>
      <w:r w:rsidRPr="00E20E2A">
        <w:rPr>
          <w:sz w:val="24"/>
          <w:szCs w:val="24"/>
        </w:rPr>
        <w:t xml:space="preserve"> by Daniel J. Siegel (2014) highlights the neuroscience approach to adolescent development and aiming to reinterpret the teenage behavior as adaptive instead of problematic. The book presents the ESSENCE model and Mindsight Tool to enable parents and adolescents to appreciate the emotional intensity, the level of </w:t>
      </w:r>
      <w:r w:rsidR="002B6394" w:rsidRPr="00E20E2A">
        <w:rPr>
          <w:sz w:val="24"/>
          <w:szCs w:val="24"/>
        </w:rPr>
        <w:t>risks taking</w:t>
      </w:r>
      <w:r w:rsidRPr="00E20E2A">
        <w:rPr>
          <w:sz w:val="24"/>
          <w:szCs w:val="24"/>
        </w:rPr>
        <w:t>, and social transformation in this stage. This critique analyzes the arguments made by Siegel as the primary points about brain development, risk behavior, and identity formation, and their solutions as proposed by him. Although the book is evidence-based, the focus on cultural, ecological, and mental health complexities is limited, and thus, it is conditionally recommended</w:t>
      </w:r>
      <w:r w:rsidR="0077480A" w:rsidRPr="004730FE">
        <w:rPr>
          <w:sz w:val="24"/>
          <w:szCs w:val="24"/>
        </w:rPr>
        <w:t>.</w:t>
      </w:r>
    </w:p>
    <w:p w14:paraId="431FBF46" w14:textId="77777777" w:rsidR="00375EED" w:rsidRPr="00375EED" w:rsidRDefault="00375EED" w:rsidP="00375EED">
      <w:pPr>
        <w:spacing w:line="480" w:lineRule="auto"/>
        <w:jc w:val="both"/>
        <w:rPr>
          <w:b/>
          <w:bCs/>
          <w:sz w:val="24"/>
          <w:szCs w:val="24"/>
        </w:rPr>
      </w:pPr>
      <w:r w:rsidRPr="00375EED">
        <w:rPr>
          <w:b/>
          <w:bCs/>
          <w:sz w:val="24"/>
          <w:szCs w:val="24"/>
        </w:rPr>
        <w:t>Issue One: Adolescent Brain Development, ESSENCE, and the “Mindsight” Approach</w:t>
      </w:r>
    </w:p>
    <w:p w14:paraId="0A3FD67C" w14:textId="552A0D44" w:rsidR="00946CA8" w:rsidRPr="00946CA8" w:rsidRDefault="00946CA8" w:rsidP="00946CA8">
      <w:pPr>
        <w:spacing w:line="480" w:lineRule="auto"/>
        <w:ind w:firstLine="720"/>
        <w:jc w:val="both"/>
        <w:rPr>
          <w:sz w:val="24"/>
          <w:szCs w:val="24"/>
        </w:rPr>
      </w:pPr>
      <w:r w:rsidRPr="00946CA8">
        <w:rPr>
          <w:sz w:val="24"/>
          <w:szCs w:val="24"/>
        </w:rPr>
        <w:t>Daniel J. Siegel (201</w:t>
      </w:r>
      <w:r w:rsidR="0002381E">
        <w:rPr>
          <w:sz w:val="24"/>
          <w:szCs w:val="24"/>
        </w:rPr>
        <w:t>4</w:t>
      </w:r>
      <w:r w:rsidRPr="00946CA8">
        <w:rPr>
          <w:sz w:val="24"/>
          <w:szCs w:val="24"/>
        </w:rPr>
        <w:t xml:space="preserve">) </w:t>
      </w:r>
      <w:r w:rsidRPr="00946CA8">
        <w:rPr>
          <w:sz w:val="24"/>
          <w:szCs w:val="24"/>
        </w:rPr>
        <w:t>presented</w:t>
      </w:r>
      <w:r w:rsidRPr="00946CA8">
        <w:rPr>
          <w:sz w:val="24"/>
          <w:szCs w:val="24"/>
        </w:rPr>
        <w:t xml:space="preserve"> the first significant challenge facing adolescents, which is brain development, and explained it in the framework of ESSENCE and solved it with the help of mindsight tools based on mindfulness and self-awareness practice. Siegel questions the popular view that hormonal alteration is the primary cause of teenage behavior, focusing instead on structural reorganization of the brain by way of synaptic trimming and myelination. The ESSENCE model Emotional Spark (ES), Social Engagement (SE), Novelty-Seeking (N), and Creative Exploration (CE) are proposed as the </w:t>
      </w:r>
      <w:r w:rsidRPr="00946CA8">
        <w:rPr>
          <w:sz w:val="24"/>
          <w:szCs w:val="24"/>
        </w:rPr>
        <w:t>way</w:t>
      </w:r>
      <w:r w:rsidRPr="00946CA8">
        <w:rPr>
          <w:sz w:val="24"/>
          <w:szCs w:val="24"/>
        </w:rPr>
        <w:t xml:space="preserve"> parents and adolescents can transform their ways of functioning into adaptive instead of problematic.</w:t>
      </w:r>
    </w:p>
    <w:p w14:paraId="70C6DA4C" w14:textId="69D17567" w:rsidR="00946CA8" w:rsidRPr="00946CA8" w:rsidRDefault="00946CA8" w:rsidP="00946CA8">
      <w:pPr>
        <w:spacing w:line="480" w:lineRule="auto"/>
        <w:ind w:firstLine="720"/>
        <w:jc w:val="both"/>
        <w:rPr>
          <w:sz w:val="24"/>
          <w:szCs w:val="24"/>
        </w:rPr>
      </w:pPr>
      <w:r w:rsidRPr="00946CA8">
        <w:rPr>
          <w:sz w:val="24"/>
          <w:szCs w:val="24"/>
        </w:rPr>
        <w:t>To overcome the burdens associated with such developmental transformations, Siegel offers the following practices of mindsight, including reflective awareness, emotional labeling, and present-moment attention. These instruments are intended to enhance bonding between the limbic system and the prefrontal cortex, which would enhance emotional control and decision-</w:t>
      </w:r>
      <w:r w:rsidRPr="00946CA8">
        <w:rPr>
          <w:sz w:val="24"/>
          <w:szCs w:val="24"/>
        </w:rPr>
        <w:lastRenderedPageBreak/>
        <w:t xml:space="preserve">making. The dual systems model partially supports this recommendation by claiming that the lack of balance between a swiftly developing socio-emotional system and a gradually evolving cognitive control system. Adolescents have also demonstrated increased emotional control and self-understanding following mindfulness-based approaches, which can be viewed as an indication that the method proposed by Siegel has a grounding in evidence. Nevertheless, the applicability of these tools is based significantly on practice and cognitive maturity; not all adolescents may have equal access to either. </w:t>
      </w:r>
    </w:p>
    <w:p w14:paraId="24FD1B8F" w14:textId="169EDA7C" w:rsidR="00375EED" w:rsidRPr="00375EED" w:rsidRDefault="00946CA8" w:rsidP="00946CA8">
      <w:pPr>
        <w:spacing w:line="480" w:lineRule="auto"/>
        <w:ind w:firstLine="720"/>
        <w:jc w:val="both"/>
        <w:rPr>
          <w:sz w:val="24"/>
          <w:szCs w:val="24"/>
        </w:rPr>
      </w:pPr>
      <w:r w:rsidRPr="00946CA8">
        <w:rPr>
          <w:sz w:val="24"/>
          <w:szCs w:val="24"/>
        </w:rPr>
        <w:t>One of the major constraints of the recommendation advanced by Siegel is that it is framed in a universalistic way. The evidence of large-scale research, including the Adolescent Brain Cognitive Development (ABCD) Study, proves that brain development is highly differentiated depending on genetics, socioeconomic status, and negative experiences (Xiao et al., 2022). Although mind-</w:t>
      </w:r>
      <w:r w:rsidRPr="00946CA8">
        <w:rPr>
          <w:sz w:val="24"/>
          <w:szCs w:val="24"/>
        </w:rPr>
        <w:t>sighting</w:t>
      </w:r>
      <w:r w:rsidRPr="00946CA8">
        <w:rPr>
          <w:sz w:val="24"/>
          <w:szCs w:val="24"/>
        </w:rPr>
        <w:t xml:space="preserve"> instruments encourage personal reflection, they fail to consider other structural challenges like chronic stress or poor parental access. Considering the ecological systems framework developed by Bronfenbrenner, development is conditioned by the presence of numerous levels of the environment, many of which are very little found in the work of Siegel. In such a way, the mindsight framework has many merits in conceptual as well as evidence-based terms, but it is contextually insensitive and might not apply in all populations in an equally effective manner</w:t>
      </w:r>
      <w:r w:rsidR="00375EED" w:rsidRPr="00375EED">
        <w:rPr>
          <w:sz w:val="24"/>
          <w:szCs w:val="24"/>
        </w:rPr>
        <w:t>.</w:t>
      </w:r>
    </w:p>
    <w:p w14:paraId="1D17131F" w14:textId="77777777" w:rsidR="00375EED" w:rsidRPr="00375EED" w:rsidRDefault="00375EED" w:rsidP="00375EED">
      <w:pPr>
        <w:spacing w:line="480" w:lineRule="auto"/>
        <w:jc w:val="both"/>
        <w:rPr>
          <w:b/>
          <w:bCs/>
          <w:sz w:val="24"/>
          <w:szCs w:val="24"/>
        </w:rPr>
      </w:pPr>
      <w:r w:rsidRPr="00375EED">
        <w:rPr>
          <w:b/>
          <w:bCs/>
          <w:sz w:val="24"/>
          <w:szCs w:val="24"/>
        </w:rPr>
        <w:t>Issue Two: Risk-Taking Behavior and the Limits of Mindsight-Based Guidance</w:t>
      </w:r>
    </w:p>
    <w:p w14:paraId="051E6E00" w14:textId="79298DB8" w:rsidR="00946CA8" w:rsidRPr="00946CA8" w:rsidRDefault="00946CA8" w:rsidP="00946CA8">
      <w:pPr>
        <w:spacing w:line="480" w:lineRule="auto"/>
        <w:ind w:firstLine="720"/>
        <w:jc w:val="both"/>
        <w:rPr>
          <w:sz w:val="24"/>
          <w:szCs w:val="24"/>
        </w:rPr>
      </w:pPr>
      <w:r w:rsidRPr="00946CA8">
        <w:rPr>
          <w:sz w:val="24"/>
          <w:szCs w:val="24"/>
        </w:rPr>
        <w:t>The second point that Siegel (201</w:t>
      </w:r>
      <w:r w:rsidR="0002381E">
        <w:rPr>
          <w:sz w:val="24"/>
          <w:szCs w:val="24"/>
        </w:rPr>
        <w:t>4</w:t>
      </w:r>
      <w:r w:rsidRPr="00946CA8">
        <w:rPr>
          <w:sz w:val="24"/>
          <w:szCs w:val="24"/>
        </w:rPr>
        <w:t xml:space="preserve">) discusses is the process of risk-taking in adolescence, which he restructures as a mandatory and evolutionary process. He associates this behavior with heightened sensitivity in the dopaminergic reward systems and states that risk-taking facilitates independence, learning, and social development. Siegel suggests the mindsight tools once again to </w:t>
      </w:r>
      <w:r w:rsidRPr="00946CA8">
        <w:rPr>
          <w:sz w:val="24"/>
          <w:szCs w:val="24"/>
        </w:rPr>
        <w:lastRenderedPageBreak/>
        <w:t>cope with this and influence adolescents and parents to be aware of impulses and to make more thought-through decisions. This practice is consistent with the studies that ascertained that the presence of peers activates reward circuitry and elevates risk-taking without the application of any overt pressure (Allen, 2024). Moreover, modern studies draw a line between positive risk-taking (i.e., academic difficulties) and risk behaviors that can harm, which proves the argument by Siegel that not all risk is bad (Zhang and Wang, 2025).</w:t>
      </w:r>
    </w:p>
    <w:p w14:paraId="2C319799" w14:textId="37CDA762" w:rsidR="00375EED" w:rsidRPr="00375EED" w:rsidRDefault="00946CA8" w:rsidP="00946CA8">
      <w:pPr>
        <w:spacing w:line="480" w:lineRule="auto"/>
        <w:ind w:firstLine="720"/>
        <w:jc w:val="both"/>
        <w:rPr>
          <w:sz w:val="24"/>
          <w:szCs w:val="24"/>
        </w:rPr>
      </w:pPr>
      <w:r w:rsidRPr="00946CA8">
        <w:rPr>
          <w:sz w:val="24"/>
          <w:szCs w:val="24"/>
        </w:rPr>
        <w:t xml:space="preserve">The use of mindsight in </w:t>
      </w:r>
      <w:r w:rsidRPr="00946CA8">
        <w:rPr>
          <w:sz w:val="24"/>
          <w:szCs w:val="24"/>
        </w:rPr>
        <w:t>practice</w:t>
      </w:r>
      <w:r w:rsidRPr="00946CA8">
        <w:rPr>
          <w:sz w:val="24"/>
          <w:szCs w:val="24"/>
        </w:rPr>
        <w:t>, however, exhibits some great limitations. Mindfulness might strengthen self-control, but it does not establish objective behavior principles on what is considered good and what is a harmful risk. Evidence-based prevention initiatives, including systematic skill development, e.g., decision-making models and social resistance training, are common and largely missing in the suggestions made by Siegel. Theoretically, this is an issue of disjunction between action and insight. Although the approach used by Siegel corresponds to the cognitive-developmental theories that stress self-awareness, it undervalues the importance of external scaffolding as stressed by the Vygotsky theory. Teenagers do not always need to introspect so much, but to have the support and boundaries spelled out. Consequently, despite the usefulness of mindsight tools in raising awareness levels, they cannot be considered adequate as a set of single measures to combat high-risk behaviors, especially in challenging or vulnerable settings</w:t>
      </w:r>
      <w:r w:rsidR="00375EED" w:rsidRPr="00375EED">
        <w:rPr>
          <w:sz w:val="24"/>
          <w:szCs w:val="24"/>
        </w:rPr>
        <w:t>.</w:t>
      </w:r>
    </w:p>
    <w:p w14:paraId="05919A68" w14:textId="77777777" w:rsidR="00375EED" w:rsidRPr="00375EED" w:rsidRDefault="00375EED" w:rsidP="00375EED">
      <w:pPr>
        <w:spacing w:line="480" w:lineRule="auto"/>
        <w:jc w:val="both"/>
        <w:rPr>
          <w:b/>
          <w:bCs/>
          <w:sz w:val="24"/>
          <w:szCs w:val="24"/>
        </w:rPr>
      </w:pPr>
      <w:r w:rsidRPr="00375EED">
        <w:rPr>
          <w:b/>
          <w:bCs/>
          <w:sz w:val="24"/>
          <w:szCs w:val="24"/>
        </w:rPr>
        <w:t>Issue Three: Peer Relationships, Identity Formation, and Reflective Parenting</w:t>
      </w:r>
    </w:p>
    <w:p w14:paraId="2A0AD3B3" w14:textId="7ED58B6F" w:rsidR="00946CA8" w:rsidRPr="00946CA8" w:rsidRDefault="00946CA8" w:rsidP="00946CA8">
      <w:pPr>
        <w:spacing w:line="480" w:lineRule="auto"/>
        <w:ind w:firstLine="720"/>
        <w:jc w:val="both"/>
        <w:rPr>
          <w:sz w:val="24"/>
          <w:szCs w:val="24"/>
        </w:rPr>
      </w:pPr>
      <w:r w:rsidRPr="00946CA8">
        <w:rPr>
          <w:sz w:val="24"/>
          <w:szCs w:val="24"/>
        </w:rPr>
        <w:t>The third question discussed by Siegel (201</w:t>
      </w:r>
      <w:r w:rsidR="0002381E">
        <w:rPr>
          <w:sz w:val="24"/>
          <w:szCs w:val="24"/>
        </w:rPr>
        <w:t>4</w:t>
      </w:r>
      <w:r w:rsidRPr="00946CA8">
        <w:rPr>
          <w:sz w:val="24"/>
          <w:szCs w:val="24"/>
        </w:rPr>
        <w:t xml:space="preserve">) is the transition to relationships with peers and the formation of identity. He constructs this transition as a biologically necessitated and motivated individuation and social development. As a solution to parental concerns, Siegel </w:t>
      </w:r>
      <w:r w:rsidRPr="00946CA8">
        <w:rPr>
          <w:sz w:val="24"/>
          <w:szCs w:val="24"/>
        </w:rPr>
        <w:lastRenderedPageBreak/>
        <w:t xml:space="preserve">proposes the reflection practice of parenting, also known as mindsight, where parents are emotionally sensitive and tolerant of adolescents, giving them more freedom. </w:t>
      </w:r>
    </w:p>
    <w:p w14:paraId="7C683AD6" w14:textId="77777777" w:rsidR="00946CA8" w:rsidRPr="00946CA8" w:rsidRDefault="00946CA8" w:rsidP="00946CA8">
      <w:pPr>
        <w:spacing w:line="480" w:lineRule="auto"/>
        <w:ind w:firstLine="720"/>
        <w:jc w:val="both"/>
        <w:rPr>
          <w:sz w:val="24"/>
          <w:szCs w:val="24"/>
        </w:rPr>
      </w:pPr>
      <w:r w:rsidRPr="00946CA8">
        <w:rPr>
          <w:sz w:val="24"/>
          <w:szCs w:val="24"/>
        </w:rPr>
        <w:t xml:space="preserve">The significance of peer relationships during adolescence is highly backed by research. This has been associated with a lack of positive peer relationships, leading to depressive symptoms in the long term (Funkhouser et al., 2022), and the encouragement of resilience by peer support (Acoba, 2024). Also, the current studies emphasize that social media is an instrumental space of identity exploration (Avci et al., 2025), which Siegel fails to appropriately cover. </w:t>
      </w:r>
    </w:p>
    <w:p w14:paraId="45A62884" w14:textId="77777777" w:rsidR="00946CA8" w:rsidRPr="00946CA8" w:rsidRDefault="00946CA8" w:rsidP="00946CA8">
      <w:pPr>
        <w:spacing w:line="480" w:lineRule="auto"/>
        <w:ind w:firstLine="720"/>
        <w:jc w:val="both"/>
        <w:rPr>
          <w:sz w:val="24"/>
          <w:szCs w:val="24"/>
        </w:rPr>
      </w:pPr>
      <w:r w:rsidRPr="00946CA8">
        <w:rPr>
          <w:sz w:val="24"/>
          <w:szCs w:val="24"/>
        </w:rPr>
        <w:t xml:space="preserve">The idea of parents as a secure base is in line with the attachment theory, which is why Siegel proposes reflective parenting. Open communication and compassion could be encouraged by promoting emotional sensitivity and diminishing arguments between parents and adolescents. The model, however, presumes that parents possess adequate emotional resources, time, and psychological ability to follow through continuously in such practices of reflection. </w:t>
      </w:r>
    </w:p>
    <w:p w14:paraId="126D24B3" w14:textId="77777777" w:rsidR="00946CA8" w:rsidRPr="00946CA8" w:rsidRDefault="00946CA8" w:rsidP="00946CA8">
      <w:pPr>
        <w:spacing w:line="480" w:lineRule="auto"/>
        <w:ind w:firstLine="720"/>
        <w:jc w:val="both"/>
        <w:rPr>
          <w:sz w:val="24"/>
          <w:szCs w:val="24"/>
        </w:rPr>
      </w:pPr>
      <w:r w:rsidRPr="00946CA8">
        <w:rPr>
          <w:sz w:val="24"/>
          <w:szCs w:val="24"/>
        </w:rPr>
        <w:t xml:space="preserve">One of the biggest weaknesses is the failure to pay attention to sociocultural and ecological factors. The culture, socioeconomic status, and family structures significantly shape identity formation, as highlighted in Erikson's psychosocial theory and the ecological model of Bronfenbrenner. The </w:t>
      </w:r>
      <w:proofErr w:type="spellStart"/>
      <w:r w:rsidRPr="00946CA8">
        <w:rPr>
          <w:sz w:val="24"/>
          <w:szCs w:val="24"/>
        </w:rPr>
        <w:t>neurocentric</w:t>
      </w:r>
      <w:proofErr w:type="spellEnd"/>
      <w:r w:rsidRPr="00946CA8">
        <w:rPr>
          <w:sz w:val="24"/>
          <w:szCs w:val="24"/>
        </w:rPr>
        <w:t xml:space="preserve"> approach of Siegel does not consider these larger influences, and hence, the directions provided by him are less relevant in a differentiated or structurally circumscribed context.</w:t>
      </w:r>
    </w:p>
    <w:p w14:paraId="30882CF1" w14:textId="40261BB2" w:rsidR="00375EED" w:rsidRPr="004730FE" w:rsidRDefault="00946CA8" w:rsidP="00946CA8">
      <w:pPr>
        <w:spacing w:line="480" w:lineRule="auto"/>
        <w:jc w:val="both"/>
        <w:rPr>
          <w:sz w:val="24"/>
          <w:szCs w:val="24"/>
        </w:rPr>
      </w:pPr>
      <w:r w:rsidRPr="00946CA8">
        <w:rPr>
          <w:sz w:val="24"/>
          <w:szCs w:val="24"/>
        </w:rPr>
        <w:t>Also, though reflective parenting is conducive to understanding, it does not handle the issues posed by the digital landscape entirely, including social comparisons and the pressure of an online identity. Consequently, the approach, despite its theoretical sound, must be supported with culturally sensitive and context-focused approaches</w:t>
      </w:r>
      <w:r w:rsidR="00375EED" w:rsidRPr="00375EED">
        <w:rPr>
          <w:sz w:val="24"/>
          <w:szCs w:val="24"/>
        </w:rPr>
        <w:t>.</w:t>
      </w:r>
    </w:p>
    <w:p w14:paraId="3BA9404A" w14:textId="5B9A4919" w:rsidR="008D5902" w:rsidRPr="004730FE" w:rsidRDefault="00000000" w:rsidP="004730FE">
      <w:pPr>
        <w:spacing w:line="480" w:lineRule="auto"/>
        <w:jc w:val="center"/>
        <w:rPr>
          <w:sz w:val="24"/>
          <w:szCs w:val="24"/>
        </w:rPr>
      </w:pPr>
      <w:r w:rsidRPr="004730FE">
        <w:rPr>
          <w:b/>
          <w:bCs/>
          <w:sz w:val="24"/>
          <w:szCs w:val="24"/>
        </w:rPr>
        <w:t>Overall Critique and Recommendation</w:t>
      </w:r>
    </w:p>
    <w:p w14:paraId="5CB8BA42" w14:textId="0CB352B4" w:rsidR="0002381E" w:rsidRPr="0002381E" w:rsidRDefault="0002381E" w:rsidP="0002381E">
      <w:pPr>
        <w:spacing w:line="480" w:lineRule="auto"/>
        <w:ind w:firstLine="720"/>
        <w:jc w:val="both"/>
        <w:rPr>
          <w:sz w:val="24"/>
          <w:szCs w:val="24"/>
        </w:rPr>
      </w:pPr>
      <w:r w:rsidRPr="0002381E">
        <w:rPr>
          <w:sz w:val="24"/>
          <w:szCs w:val="24"/>
        </w:rPr>
        <w:lastRenderedPageBreak/>
        <w:t>Brainstorm: The Power and Purpose of the Teenage Brain by Daniel J. Siegel (2014) is an informative and neuroscience-focused but easy-to-read text that</w:t>
      </w:r>
      <w:r w:rsidRPr="0002381E">
        <w:rPr>
          <w:sz w:val="24"/>
          <w:szCs w:val="24"/>
        </w:rPr>
        <w:t xml:space="preserve"> largely fulfills</w:t>
      </w:r>
      <w:r w:rsidRPr="0002381E">
        <w:rPr>
          <w:sz w:val="24"/>
          <w:szCs w:val="24"/>
        </w:rPr>
        <w:t xml:space="preserve"> its purpose of enabling parents to learn to see adolescent behavior through the lens of strengths. Its main suggestion, Mindsight Tools (mindfulness, reflective awareness, and attuned communication), is evidenced by the studies that demonstrate that mindfulness practices enhance emotional regulation and interpersonal functioning among adolescents (Tang et al., 2021). Furthermore, the adaptive nature of the ESSENCE traits redefined by Siegel corresponds to the positive models of youth development, where negative aspects are replaced by the positive ones. Nonetheless, a critical assessment of these suggestions provides critical limitations. Mindsight Tools </w:t>
      </w:r>
      <w:r w:rsidRPr="0002381E">
        <w:rPr>
          <w:sz w:val="24"/>
          <w:szCs w:val="24"/>
        </w:rPr>
        <w:t>are</w:t>
      </w:r>
      <w:r w:rsidRPr="0002381E">
        <w:rPr>
          <w:sz w:val="24"/>
          <w:szCs w:val="24"/>
        </w:rPr>
        <w:t xml:space="preserve"> shown to be effective, although it </w:t>
      </w:r>
      <w:proofErr w:type="gramStart"/>
      <w:r w:rsidRPr="0002381E">
        <w:rPr>
          <w:sz w:val="24"/>
          <w:szCs w:val="24"/>
        </w:rPr>
        <w:t>is</w:t>
      </w:r>
      <w:proofErr w:type="gramEnd"/>
      <w:r w:rsidRPr="0002381E">
        <w:rPr>
          <w:sz w:val="24"/>
          <w:szCs w:val="24"/>
        </w:rPr>
        <w:t xml:space="preserve"> proven that development is influenced by more extensive ecological and cultural conditions.</w:t>
      </w:r>
    </w:p>
    <w:p w14:paraId="35CE6A86" w14:textId="77777777" w:rsidR="0002381E" w:rsidRPr="0002381E" w:rsidRDefault="0002381E" w:rsidP="0002381E">
      <w:pPr>
        <w:spacing w:line="480" w:lineRule="auto"/>
        <w:ind w:firstLine="720"/>
        <w:jc w:val="both"/>
        <w:rPr>
          <w:sz w:val="24"/>
          <w:szCs w:val="24"/>
        </w:rPr>
      </w:pPr>
      <w:r w:rsidRPr="0002381E">
        <w:rPr>
          <w:sz w:val="24"/>
          <w:szCs w:val="24"/>
        </w:rPr>
        <w:t xml:space="preserve">The absence of key frameworks, including Bronfenbrenner's ecological system theory and Vygotsky's sociocultural theory, restricts the universality of the model to various settings. Moreover, the strategy portrays an individualistic approach that might not be relevant to collectivist cultures. The second major limitation is that Mindsight Tools will not be adequate in case of adolescents with severe mental health issues, because those need to be provided with more rigorous, evidence-based interventions. </w:t>
      </w:r>
      <w:proofErr w:type="gramStart"/>
      <w:r w:rsidRPr="0002381E">
        <w:rPr>
          <w:i/>
          <w:iCs/>
          <w:sz w:val="24"/>
          <w:szCs w:val="24"/>
        </w:rPr>
        <w:t>Brainstorm</w:t>
      </w:r>
      <w:proofErr w:type="gramEnd"/>
      <w:r w:rsidRPr="0002381E">
        <w:rPr>
          <w:sz w:val="24"/>
          <w:szCs w:val="24"/>
        </w:rPr>
        <w:t xml:space="preserve"> should be employed to fill these gaps by relying on ecologically informed and culturally responsive resources and evidence-based parenting and mental health interventions.</w:t>
      </w:r>
    </w:p>
    <w:p w14:paraId="55CEAD7B" w14:textId="5BD327F7" w:rsidR="008D5902" w:rsidRPr="004730FE" w:rsidRDefault="0002381E" w:rsidP="0002381E">
      <w:pPr>
        <w:spacing w:line="480" w:lineRule="auto"/>
        <w:ind w:firstLine="720"/>
        <w:jc w:val="both"/>
        <w:rPr>
          <w:sz w:val="24"/>
          <w:szCs w:val="24"/>
        </w:rPr>
      </w:pPr>
      <w:r w:rsidRPr="0002381E">
        <w:rPr>
          <w:sz w:val="24"/>
          <w:szCs w:val="24"/>
        </w:rPr>
        <w:t xml:space="preserve">Altogether, the book is suggested conditionally. It is a useful addition to understanding how adolescents normally develop and facilitates understanding and bonding; however, it cannot be used as an absolute guide. On the contrary, it works best in combination with more theoretical </w:t>
      </w:r>
      <w:r w:rsidRPr="0002381E">
        <w:rPr>
          <w:sz w:val="24"/>
          <w:szCs w:val="24"/>
        </w:rPr>
        <w:lastRenderedPageBreak/>
        <w:t>approaches and professional assistance, which will guarantee a more holistic, context-specific concept of adolescence</w:t>
      </w:r>
      <w:r w:rsidR="00E37E49" w:rsidRPr="004730FE">
        <w:rPr>
          <w:sz w:val="24"/>
          <w:szCs w:val="24"/>
        </w:rPr>
        <w:t>.</w:t>
      </w:r>
    </w:p>
    <w:p w14:paraId="226660C4" w14:textId="6F6A8D0A" w:rsidR="008D5902" w:rsidRPr="004730FE" w:rsidRDefault="00000000" w:rsidP="004730FE">
      <w:pPr>
        <w:spacing w:line="480" w:lineRule="auto"/>
        <w:jc w:val="center"/>
        <w:rPr>
          <w:sz w:val="24"/>
          <w:szCs w:val="24"/>
        </w:rPr>
      </w:pPr>
      <w:r w:rsidRPr="004730FE">
        <w:rPr>
          <w:b/>
          <w:bCs/>
          <w:sz w:val="24"/>
          <w:szCs w:val="24"/>
        </w:rPr>
        <w:t>Conclusion</w:t>
      </w:r>
    </w:p>
    <w:p w14:paraId="4C9B130C" w14:textId="76248F01" w:rsidR="008D5902" w:rsidRPr="004730FE" w:rsidRDefault="0002381E" w:rsidP="004730FE">
      <w:pPr>
        <w:spacing w:line="480" w:lineRule="auto"/>
        <w:ind w:firstLine="720"/>
        <w:jc w:val="both"/>
        <w:rPr>
          <w:sz w:val="24"/>
          <w:szCs w:val="24"/>
        </w:rPr>
      </w:pPr>
      <w:r w:rsidRPr="0002381E">
        <w:rPr>
          <w:sz w:val="24"/>
          <w:szCs w:val="24"/>
        </w:rPr>
        <w:t>Altogether, the book is suggested conditionally. It is a useful addition to understanding how adolescents normally develop and facilitates understanding and bonding; however, it cannot be used as an absolute guide. On the contrary, it works best in combination with more theoretical approaches and professional assistance, which will guarantee a more holistic, context-specific concept of adolescence</w:t>
      </w:r>
      <w:r w:rsidR="00E37E49" w:rsidRPr="004730FE">
        <w:rPr>
          <w:sz w:val="24"/>
          <w:szCs w:val="24"/>
        </w:rPr>
        <w:t>.</w:t>
      </w:r>
    </w:p>
    <w:p w14:paraId="74369703" w14:textId="77777777" w:rsidR="008D5902" w:rsidRPr="004730FE" w:rsidRDefault="008D5902" w:rsidP="004730FE">
      <w:pPr>
        <w:spacing w:line="480" w:lineRule="auto"/>
        <w:rPr>
          <w:sz w:val="24"/>
          <w:szCs w:val="24"/>
        </w:rPr>
      </w:pPr>
    </w:p>
    <w:p w14:paraId="6D4C3E41" w14:textId="77777777" w:rsidR="008D5902" w:rsidRPr="004730FE" w:rsidRDefault="008D5902" w:rsidP="004730FE">
      <w:pPr>
        <w:pageBreakBefore/>
        <w:spacing w:line="480" w:lineRule="auto"/>
        <w:rPr>
          <w:sz w:val="24"/>
          <w:szCs w:val="24"/>
        </w:rPr>
      </w:pPr>
    </w:p>
    <w:p w14:paraId="20FD40AC" w14:textId="77777777" w:rsidR="008D5902" w:rsidRPr="004730FE" w:rsidRDefault="00000000" w:rsidP="004730FE">
      <w:pPr>
        <w:spacing w:line="480" w:lineRule="auto"/>
        <w:jc w:val="center"/>
        <w:rPr>
          <w:sz w:val="24"/>
          <w:szCs w:val="24"/>
        </w:rPr>
      </w:pPr>
      <w:r w:rsidRPr="004730FE">
        <w:rPr>
          <w:b/>
          <w:bCs/>
          <w:sz w:val="24"/>
          <w:szCs w:val="24"/>
        </w:rPr>
        <w:t>References</w:t>
      </w:r>
    </w:p>
    <w:p w14:paraId="03D72F6B" w14:textId="77777777" w:rsidR="00E31790" w:rsidRPr="004730FE" w:rsidRDefault="00E31790" w:rsidP="004730FE">
      <w:pPr>
        <w:pStyle w:val="Bibliography"/>
        <w:rPr>
          <w:sz w:val="24"/>
          <w:szCs w:val="24"/>
        </w:rPr>
      </w:pPr>
      <w:r w:rsidRPr="004730FE">
        <w:rPr>
          <w:sz w:val="24"/>
          <w:szCs w:val="24"/>
        </w:rPr>
        <w:fldChar w:fldCharType="begin"/>
      </w:r>
      <w:r w:rsidRPr="004730FE">
        <w:rPr>
          <w:sz w:val="24"/>
          <w:szCs w:val="24"/>
        </w:rPr>
        <w:instrText xml:space="preserve"> ADDIN ZOTERO_BIBL {"uncited":[],"omitted":[],"custom":[]} CSL_BIBLIOGRAPHY </w:instrText>
      </w:r>
      <w:r w:rsidRPr="004730FE">
        <w:rPr>
          <w:sz w:val="24"/>
          <w:szCs w:val="24"/>
        </w:rPr>
        <w:fldChar w:fldCharType="separate"/>
      </w:r>
      <w:r w:rsidRPr="004730FE">
        <w:rPr>
          <w:sz w:val="24"/>
          <w:szCs w:val="24"/>
        </w:rPr>
        <w:t xml:space="preserve">Acoba, E. F. (2024). Social support and mental health: The mediating role of perceived stress. </w:t>
      </w:r>
      <w:r w:rsidRPr="004730FE">
        <w:rPr>
          <w:i/>
          <w:iCs/>
          <w:sz w:val="24"/>
          <w:szCs w:val="24"/>
        </w:rPr>
        <w:t>Frontiers in Psychology</w:t>
      </w:r>
      <w:r w:rsidRPr="004730FE">
        <w:rPr>
          <w:sz w:val="24"/>
          <w:szCs w:val="24"/>
        </w:rPr>
        <w:t xml:space="preserve">, </w:t>
      </w:r>
      <w:r w:rsidRPr="004730FE">
        <w:rPr>
          <w:i/>
          <w:iCs/>
          <w:sz w:val="24"/>
          <w:szCs w:val="24"/>
        </w:rPr>
        <w:t>15</w:t>
      </w:r>
      <w:r w:rsidRPr="004730FE">
        <w:rPr>
          <w:sz w:val="24"/>
          <w:szCs w:val="24"/>
        </w:rPr>
        <w:t>, 1330720. https://doi.org/10.3389/fpsyg.2024.1330720</w:t>
      </w:r>
    </w:p>
    <w:p w14:paraId="7142D809" w14:textId="77777777" w:rsidR="00E31790" w:rsidRPr="004730FE" w:rsidRDefault="00E31790" w:rsidP="004730FE">
      <w:pPr>
        <w:pStyle w:val="Bibliography"/>
        <w:rPr>
          <w:sz w:val="24"/>
          <w:szCs w:val="24"/>
        </w:rPr>
      </w:pPr>
      <w:r w:rsidRPr="004730FE">
        <w:rPr>
          <w:sz w:val="24"/>
          <w:szCs w:val="24"/>
        </w:rPr>
        <w:t xml:space="preserve">Allen, J. P. (2024). Rethinking peer influence and risk taking: A strengths-based approach to adolescence in a new era. </w:t>
      </w:r>
      <w:r w:rsidRPr="004730FE">
        <w:rPr>
          <w:i/>
          <w:iCs/>
          <w:sz w:val="24"/>
          <w:szCs w:val="24"/>
        </w:rPr>
        <w:t>Development and Psychopathology</w:t>
      </w:r>
      <w:r w:rsidRPr="004730FE">
        <w:rPr>
          <w:sz w:val="24"/>
          <w:szCs w:val="24"/>
        </w:rPr>
        <w:t xml:space="preserve">, </w:t>
      </w:r>
      <w:r w:rsidRPr="004730FE">
        <w:rPr>
          <w:i/>
          <w:iCs/>
          <w:sz w:val="24"/>
          <w:szCs w:val="24"/>
        </w:rPr>
        <w:t>36</w:t>
      </w:r>
      <w:r w:rsidRPr="004730FE">
        <w:rPr>
          <w:sz w:val="24"/>
          <w:szCs w:val="24"/>
        </w:rPr>
        <w:t>(5), 2244–2255.</w:t>
      </w:r>
    </w:p>
    <w:p w14:paraId="2C66CC01" w14:textId="77777777" w:rsidR="00E31790" w:rsidRPr="004730FE" w:rsidRDefault="00E31790" w:rsidP="004730FE">
      <w:pPr>
        <w:pStyle w:val="Bibliography"/>
        <w:rPr>
          <w:sz w:val="24"/>
          <w:szCs w:val="24"/>
        </w:rPr>
      </w:pPr>
      <w:r w:rsidRPr="004730FE">
        <w:rPr>
          <w:sz w:val="24"/>
          <w:szCs w:val="24"/>
        </w:rPr>
        <w:t xml:space="preserve">Avci, H., Baams, L., &amp; Kretschmer, T. (2025). A Systematic Review of Social Media Use and Adolescent Identity Development. </w:t>
      </w:r>
      <w:r w:rsidRPr="004730FE">
        <w:rPr>
          <w:i/>
          <w:iCs/>
          <w:sz w:val="24"/>
          <w:szCs w:val="24"/>
        </w:rPr>
        <w:t>Adolescent Research Review</w:t>
      </w:r>
      <w:r w:rsidRPr="004730FE">
        <w:rPr>
          <w:sz w:val="24"/>
          <w:szCs w:val="24"/>
        </w:rPr>
        <w:t xml:space="preserve">, </w:t>
      </w:r>
      <w:r w:rsidRPr="004730FE">
        <w:rPr>
          <w:i/>
          <w:iCs/>
          <w:sz w:val="24"/>
          <w:szCs w:val="24"/>
        </w:rPr>
        <w:t>10</w:t>
      </w:r>
      <w:r w:rsidRPr="004730FE">
        <w:rPr>
          <w:sz w:val="24"/>
          <w:szCs w:val="24"/>
        </w:rPr>
        <w:t>(2), 219–236. https://doi.org/10.1007/s40894-024-00251-1</w:t>
      </w:r>
    </w:p>
    <w:p w14:paraId="7EAD0A37" w14:textId="7899659A" w:rsidR="00E31790" w:rsidRPr="004730FE" w:rsidRDefault="00E31790" w:rsidP="004730FE">
      <w:pPr>
        <w:pStyle w:val="Bibliography"/>
        <w:rPr>
          <w:sz w:val="24"/>
          <w:szCs w:val="24"/>
        </w:rPr>
      </w:pPr>
      <w:r w:rsidRPr="004730FE">
        <w:rPr>
          <w:sz w:val="24"/>
          <w:szCs w:val="24"/>
        </w:rPr>
        <w:t xml:space="preserve">Daniel J. Siegel. </w:t>
      </w:r>
      <w:r w:rsidRPr="00B05CBB">
        <w:rPr>
          <w:sz w:val="24"/>
          <w:szCs w:val="24"/>
          <w:highlight w:val="yellow"/>
        </w:rPr>
        <w:t>(201</w:t>
      </w:r>
      <w:r w:rsidR="0002381E">
        <w:rPr>
          <w:sz w:val="24"/>
          <w:szCs w:val="24"/>
          <w:highlight w:val="yellow"/>
        </w:rPr>
        <w:t>4</w:t>
      </w:r>
      <w:r w:rsidRPr="00B05CBB">
        <w:rPr>
          <w:sz w:val="24"/>
          <w:szCs w:val="24"/>
          <w:highlight w:val="yellow"/>
        </w:rPr>
        <w:t>)</w:t>
      </w:r>
      <w:r w:rsidRPr="004730FE">
        <w:rPr>
          <w:sz w:val="24"/>
          <w:szCs w:val="24"/>
        </w:rPr>
        <w:t xml:space="preserve">. </w:t>
      </w:r>
      <w:r w:rsidRPr="004730FE">
        <w:rPr>
          <w:i/>
          <w:iCs/>
          <w:sz w:val="24"/>
          <w:szCs w:val="24"/>
        </w:rPr>
        <w:t>Brainstorm: The Power and Purpose of the Teenage Brain</w:t>
      </w:r>
      <w:r w:rsidRPr="004730FE">
        <w:rPr>
          <w:sz w:val="24"/>
          <w:szCs w:val="24"/>
        </w:rPr>
        <w:t>.</w:t>
      </w:r>
    </w:p>
    <w:p w14:paraId="4F6DE79A" w14:textId="77777777" w:rsidR="00E31790" w:rsidRPr="004730FE" w:rsidRDefault="00E31790" w:rsidP="004730FE">
      <w:pPr>
        <w:pStyle w:val="Bibliography"/>
        <w:rPr>
          <w:sz w:val="24"/>
          <w:szCs w:val="24"/>
        </w:rPr>
      </w:pPr>
      <w:r w:rsidRPr="004730FE">
        <w:rPr>
          <w:sz w:val="24"/>
          <w:szCs w:val="24"/>
        </w:rPr>
        <w:t xml:space="preserve">Funkhouser, C. J., Ashaie, S. A., Gameroff, M. J., Talati, A., Posner, J., Weissman, M. M., &amp; Shankman, S. A. (2022). Prospectively Predicting Adult Depressive Symptoms from Adolescent Peer Dysfunction: A Sibling Comparison Study. </w:t>
      </w:r>
      <w:r w:rsidRPr="004730FE">
        <w:rPr>
          <w:i/>
          <w:iCs/>
          <w:sz w:val="24"/>
          <w:szCs w:val="24"/>
        </w:rPr>
        <w:t>Research on Child and Adolescent Psychopathology</w:t>
      </w:r>
      <w:r w:rsidRPr="004730FE">
        <w:rPr>
          <w:sz w:val="24"/>
          <w:szCs w:val="24"/>
        </w:rPr>
        <w:t xml:space="preserve">, </w:t>
      </w:r>
      <w:r w:rsidRPr="004730FE">
        <w:rPr>
          <w:i/>
          <w:iCs/>
          <w:sz w:val="24"/>
          <w:szCs w:val="24"/>
        </w:rPr>
        <w:t>50</w:t>
      </w:r>
      <w:r w:rsidRPr="004730FE">
        <w:rPr>
          <w:sz w:val="24"/>
          <w:szCs w:val="24"/>
        </w:rPr>
        <w:t>(8), 1081–1093. https://doi.org/10.1007/s10802-022-00906-4</w:t>
      </w:r>
    </w:p>
    <w:p w14:paraId="465AD018" w14:textId="77777777" w:rsidR="00E31790" w:rsidRPr="004730FE" w:rsidRDefault="00E31790" w:rsidP="004730FE">
      <w:pPr>
        <w:pStyle w:val="Bibliography"/>
        <w:rPr>
          <w:sz w:val="24"/>
          <w:szCs w:val="24"/>
        </w:rPr>
      </w:pPr>
      <w:r w:rsidRPr="004730FE">
        <w:rPr>
          <w:sz w:val="24"/>
          <w:szCs w:val="24"/>
        </w:rPr>
        <w:t xml:space="preserve">Gkintoni, E., Vassilopoulos, S. P., &amp; Nikolaou, G. (2025). Mindfulness-Based Cognitive Therapy in Clinical Practice: A Systematic Review of Neurocognitive Outcomes and Applications for Mental Health and Well-Being. </w:t>
      </w:r>
      <w:r w:rsidRPr="004730FE">
        <w:rPr>
          <w:i/>
          <w:iCs/>
          <w:sz w:val="24"/>
          <w:szCs w:val="24"/>
        </w:rPr>
        <w:t>Journal of Clinical Medicine</w:t>
      </w:r>
      <w:r w:rsidRPr="004730FE">
        <w:rPr>
          <w:sz w:val="24"/>
          <w:szCs w:val="24"/>
        </w:rPr>
        <w:t xml:space="preserve">, </w:t>
      </w:r>
      <w:r w:rsidRPr="004730FE">
        <w:rPr>
          <w:i/>
          <w:iCs/>
          <w:sz w:val="24"/>
          <w:szCs w:val="24"/>
        </w:rPr>
        <w:t>14</w:t>
      </w:r>
      <w:r w:rsidRPr="004730FE">
        <w:rPr>
          <w:sz w:val="24"/>
          <w:szCs w:val="24"/>
        </w:rPr>
        <w:t>(5). https://doi.org/10.3390/jcm14051703</w:t>
      </w:r>
    </w:p>
    <w:p w14:paraId="24EDF7B2" w14:textId="77777777" w:rsidR="00E31790" w:rsidRPr="004730FE" w:rsidRDefault="00E31790" w:rsidP="004730FE">
      <w:pPr>
        <w:pStyle w:val="Bibliography"/>
        <w:rPr>
          <w:sz w:val="24"/>
          <w:szCs w:val="24"/>
        </w:rPr>
      </w:pPr>
      <w:r w:rsidRPr="004730FE">
        <w:rPr>
          <w:sz w:val="24"/>
          <w:szCs w:val="24"/>
        </w:rPr>
        <w:t xml:space="preserve">Kumar, M., &amp; Jha, A. K. (2024). Adolescent Brain Development: Limbic System and Emotions. In T. Shackelford (Ed.), </w:t>
      </w:r>
      <w:r w:rsidRPr="004730FE">
        <w:rPr>
          <w:i/>
          <w:iCs/>
          <w:sz w:val="24"/>
          <w:szCs w:val="24"/>
        </w:rPr>
        <w:t>Encyclopedia of Religious Psychology and Behavior</w:t>
      </w:r>
      <w:r w:rsidRPr="004730FE">
        <w:rPr>
          <w:sz w:val="24"/>
          <w:szCs w:val="24"/>
        </w:rPr>
        <w:t xml:space="preserve"> (pp. 1–10). Springer Nature Switzerland. https://doi.org/10.1007/978-3-031-38971-9_10-1</w:t>
      </w:r>
    </w:p>
    <w:p w14:paraId="58442C5F" w14:textId="77777777" w:rsidR="00E31790" w:rsidRPr="004730FE" w:rsidRDefault="00E31790" w:rsidP="004730FE">
      <w:pPr>
        <w:pStyle w:val="Bibliography"/>
        <w:rPr>
          <w:sz w:val="24"/>
          <w:szCs w:val="24"/>
        </w:rPr>
      </w:pPr>
      <w:r w:rsidRPr="004730FE">
        <w:rPr>
          <w:sz w:val="24"/>
          <w:szCs w:val="24"/>
        </w:rPr>
        <w:lastRenderedPageBreak/>
        <w:t xml:space="preserve">Tang, D.-F., Mo, L.-Q., Zhou, X.-C., Shu, J.-H., Wu, L., Wang, D., &amp; Dai, F. (2021). Effects of mindfulness-based intervention on adolescents emotional disorders. </w:t>
      </w:r>
      <w:r w:rsidRPr="004730FE">
        <w:rPr>
          <w:i/>
          <w:iCs/>
          <w:sz w:val="24"/>
          <w:szCs w:val="24"/>
        </w:rPr>
        <w:t>Medicine</w:t>
      </w:r>
      <w:r w:rsidRPr="004730FE">
        <w:rPr>
          <w:sz w:val="24"/>
          <w:szCs w:val="24"/>
        </w:rPr>
        <w:t xml:space="preserve">, </w:t>
      </w:r>
      <w:r w:rsidRPr="004730FE">
        <w:rPr>
          <w:i/>
          <w:iCs/>
          <w:sz w:val="24"/>
          <w:szCs w:val="24"/>
        </w:rPr>
        <w:t>100</w:t>
      </w:r>
      <w:r w:rsidRPr="004730FE">
        <w:rPr>
          <w:sz w:val="24"/>
          <w:szCs w:val="24"/>
        </w:rPr>
        <w:t>(51), e28295. https://doi.org/10.1097/MD.0000000000028295</w:t>
      </w:r>
    </w:p>
    <w:p w14:paraId="4A672801" w14:textId="77777777" w:rsidR="00E31790" w:rsidRPr="004730FE" w:rsidRDefault="00E31790" w:rsidP="004730FE">
      <w:pPr>
        <w:pStyle w:val="Bibliography"/>
        <w:rPr>
          <w:sz w:val="24"/>
          <w:szCs w:val="24"/>
        </w:rPr>
      </w:pPr>
      <w:r w:rsidRPr="004730FE">
        <w:rPr>
          <w:sz w:val="24"/>
          <w:szCs w:val="24"/>
        </w:rPr>
        <w:t xml:space="preserve">Xiao, Y., Mann, J. J., Hou, Y., Chow, J. C.-C., Brown, T. T., Yip, P. S.-F., Tsai, A. C., Pathak, J., Wang, F., &amp; Su, C. (2022). Social determinants of health and suicidal behaviors among children: US longitudinal adolescent brain cognitive development (ABCD) study. </w:t>
      </w:r>
      <w:r w:rsidRPr="004730FE">
        <w:rPr>
          <w:i/>
          <w:iCs/>
          <w:sz w:val="24"/>
          <w:szCs w:val="24"/>
        </w:rPr>
        <w:t>medRxiv</w:t>
      </w:r>
      <w:r w:rsidRPr="004730FE">
        <w:rPr>
          <w:sz w:val="24"/>
          <w:szCs w:val="24"/>
        </w:rPr>
        <w:t>, 2022–05.</w:t>
      </w:r>
    </w:p>
    <w:p w14:paraId="727692FD" w14:textId="77777777" w:rsidR="00E31790" w:rsidRPr="004730FE" w:rsidRDefault="00E31790" w:rsidP="004730FE">
      <w:pPr>
        <w:pStyle w:val="Bibliography"/>
        <w:rPr>
          <w:sz w:val="24"/>
          <w:szCs w:val="24"/>
        </w:rPr>
      </w:pPr>
      <w:r w:rsidRPr="004730FE">
        <w:rPr>
          <w:sz w:val="24"/>
          <w:szCs w:val="24"/>
        </w:rPr>
        <w:t xml:space="preserve">Zhang, J.-J., &amp; Wang, E.-N. (2025). Positive and negative risk-taking behaviors in adolescents: Distinct characteristics, interrelationships, and influencing factors. </w:t>
      </w:r>
      <w:r w:rsidRPr="004730FE">
        <w:rPr>
          <w:i/>
          <w:iCs/>
          <w:sz w:val="24"/>
          <w:szCs w:val="24"/>
        </w:rPr>
        <w:t>World Journal of Psychiatry</w:t>
      </w:r>
      <w:r w:rsidRPr="004730FE">
        <w:rPr>
          <w:sz w:val="24"/>
          <w:szCs w:val="24"/>
        </w:rPr>
        <w:t xml:space="preserve">, </w:t>
      </w:r>
      <w:r w:rsidRPr="004730FE">
        <w:rPr>
          <w:i/>
          <w:iCs/>
          <w:sz w:val="24"/>
          <w:szCs w:val="24"/>
        </w:rPr>
        <w:t>15</w:t>
      </w:r>
      <w:r w:rsidRPr="004730FE">
        <w:rPr>
          <w:sz w:val="24"/>
          <w:szCs w:val="24"/>
        </w:rPr>
        <w:t>(6), 106944. https://doi.org/10.5498/wjp.v15.i6.106944</w:t>
      </w:r>
    </w:p>
    <w:p w14:paraId="721563E7" w14:textId="3AB5618E" w:rsidR="008D5902" w:rsidRPr="004730FE" w:rsidRDefault="00E31790" w:rsidP="004730FE">
      <w:pPr>
        <w:spacing w:line="480" w:lineRule="auto"/>
        <w:rPr>
          <w:sz w:val="24"/>
          <w:szCs w:val="24"/>
        </w:rPr>
      </w:pPr>
      <w:r w:rsidRPr="004730FE">
        <w:rPr>
          <w:sz w:val="24"/>
          <w:szCs w:val="24"/>
        </w:rPr>
        <w:fldChar w:fldCharType="end"/>
      </w:r>
    </w:p>
    <w:sectPr w:rsidR="008D5902" w:rsidRPr="004730FE">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2EF7" w14:textId="77777777" w:rsidR="005D09E2" w:rsidRDefault="005D09E2">
      <w:r>
        <w:separator/>
      </w:r>
    </w:p>
  </w:endnote>
  <w:endnote w:type="continuationSeparator" w:id="0">
    <w:p w14:paraId="6EDAD227" w14:textId="77777777" w:rsidR="005D09E2" w:rsidRDefault="005D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6A61" w14:textId="77777777" w:rsidR="005D09E2" w:rsidRDefault="005D09E2">
      <w:r>
        <w:separator/>
      </w:r>
    </w:p>
  </w:footnote>
  <w:footnote w:type="continuationSeparator" w:id="0">
    <w:p w14:paraId="255C072B" w14:textId="77777777" w:rsidR="005D09E2" w:rsidRDefault="005D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66557"/>
      <w:docPartObj>
        <w:docPartGallery w:val="Page Numbers (Top of Page)"/>
        <w:docPartUnique/>
      </w:docPartObj>
    </w:sdtPr>
    <w:sdtEndPr>
      <w:rPr>
        <w:noProof/>
      </w:rPr>
    </w:sdtEndPr>
    <w:sdtContent>
      <w:p w14:paraId="706ED0AA" w14:textId="1F55D01A" w:rsidR="007837E8" w:rsidRDefault="00783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5FC749" w14:textId="4118D34C" w:rsidR="008D5902" w:rsidRDefault="008D590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40F4"/>
    <w:multiLevelType w:val="hybridMultilevel"/>
    <w:tmpl w:val="09E2963C"/>
    <w:lvl w:ilvl="0" w:tplc="F7680934">
      <w:start w:val="1"/>
      <w:numFmt w:val="bullet"/>
      <w:lvlText w:val="●"/>
      <w:lvlJc w:val="left"/>
      <w:pPr>
        <w:ind w:left="720" w:hanging="360"/>
      </w:pPr>
    </w:lvl>
    <w:lvl w:ilvl="1" w:tplc="7F98629C">
      <w:start w:val="1"/>
      <w:numFmt w:val="bullet"/>
      <w:lvlText w:val="○"/>
      <w:lvlJc w:val="left"/>
      <w:pPr>
        <w:ind w:left="1440" w:hanging="360"/>
      </w:pPr>
    </w:lvl>
    <w:lvl w:ilvl="2" w:tplc="98F68AAA">
      <w:start w:val="1"/>
      <w:numFmt w:val="bullet"/>
      <w:lvlText w:val="■"/>
      <w:lvlJc w:val="left"/>
      <w:pPr>
        <w:ind w:left="2160" w:hanging="360"/>
      </w:pPr>
    </w:lvl>
    <w:lvl w:ilvl="3" w:tplc="23C477F8">
      <w:start w:val="1"/>
      <w:numFmt w:val="bullet"/>
      <w:lvlText w:val="●"/>
      <w:lvlJc w:val="left"/>
      <w:pPr>
        <w:ind w:left="2880" w:hanging="360"/>
      </w:pPr>
    </w:lvl>
    <w:lvl w:ilvl="4" w:tplc="D83AE77E">
      <w:start w:val="1"/>
      <w:numFmt w:val="bullet"/>
      <w:lvlText w:val="○"/>
      <w:lvlJc w:val="left"/>
      <w:pPr>
        <w:ind w:left="3600" w:hanging="360"/>
      </w:pPr>
    </w:lvl>
    <w:lvl w:ilvl="5" w:tplc="6832E13E">
      <w:start w:val="1"/>
      <w:numFmt w:val="bullet"/>
      <w:lvlText w:val="■"/>
      <w:lvlJc w:val="left"/>
      <w:pPr>
        <w:ind w:left="4320" w:hanging="360"/>
      </w:pPr>
    </w:lvl>
    <w:lvl w:ilvl="6" w:tplc="834ECE6E">
      <w:start w:val="1"/>
      <w:numFmt w:val="bullet"/>
      <w:lvlText w:val="●"/>
      <w:lvlJc w:val="left"/>
      <w:pPr>
        <w:ind w:left="5040" w:hanging="360"/>
      </w:pPr>
    </w:lvl>
    <w:lvl w:ilvl="7" w:tplc="0F684C4A">
      <w:start w:val="1"/>
      <w:numFmt w:val="bullet"/>
      <w:lvlText w:val="●"/>
      <w:lvlJc w:val="left"/>
      <w:pPr>
        <w:ind w:left="5760" w:hanging="360"/>
      </w:pPr>
    </w:lvl>
    <w:lvl w:ilvl="8" w:tplc="25DA608A">
      <w:start w:val="1"/>
      <w:numFmt w:val="bullet"/>
      <w:lvlText w:val="●"/>
      <w:lvlJc w:val="left"/>
      <w:pPr>
        <w:ind w:left="6480" w:hanging="360"/>
      </w:pPr>
    </w:lvl>
  </w:abstractNum>
  <w:num w:numId="1" w16cid:durableId="827551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jUyszQwMDcxMjNQ0lEKTi0uzszPAykwrAUAERouBCwAAAA="/>
  </w:docVars>
  <w:rsids>
    <w:rsidRoot w:val="008D5902"/>
    <w:rsid w:val="000106FE"/>
    <w:rsid w:val="0002381E"/>
    <w:rsid w:val="000A5FEB"/>
    <w:rsid w:val="00254A00"/>
    <w:rsid w:val="002B6394"/>
    <w:rsid w:val="00346579"/>
    <w:rsid w:val="00375EED"/>
    <w:rsid w:val="004730FE"/>
    <w:rsid w:val="005D09E2"/>
    <w:rsid w:val="005F6C44"/>
    <w:rsid w:val="00627A4F"/>
    <w:rsid w:val="006414A6"/>
    <w:rsid w:val="00642375"/>
    <w:rsid w:val="00697815"/>
    <w:rsid w:val="006E0465"/>
    <w:rsid w:val="00723622"/>
    <w:rsid w:val="0077480A"/>
    <w:rsid w:val="007837E8"/>
    <w:rsid w:val="00810BCC"/>
    <w:rsid w:val="008C7925"/>
    <w:rsid w:val="008D5902"/>
    <w:rsid w:val="00946CA8"/>
    <w:rsid w:val="00963F05"/>
    <w:rsid w:val="0099132A"/>
    <w:rsid w:val="009D32BA"/>
    <w:rsid w:val="009E36D2"/>
    <w:rsid w:val="00B05CBB"/>
    <w:rsid w:val="00B34CB0"/>
    <w:rsid w:val="00B80B83"/>
    <w:rsid w:val="00C5784D"/>
    <w:rsid w:val="00C74495"/>
    <w:rsid w:val="00D37D9E"/>
    <w:rsid w:val="00DE76FC"/>
    <w:rsid w:val="00E20E2A"/>
    <w:rsid w:val="00E31790"/>
    <w:rsid w:val="00E37E49"/>
    <w:rsid w:val="00E75187"/>
    <w:rsid w:val="00E8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102B"/>
  <w15:docId w15:val="{4D7DDA40-066C-47A8-B447-C55C8B2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837E8"/>
    <w:pPr>
      <w:tabs>
        <w:tab w:val="center" w:pos="4680"/>
        <w:tab w:val="right" w:pos="9360"/>
      </w:tabs>
    </w:pPr>
  </w:style>
  <w:style w:type="character" w:customStyle="1" w:styleId="HeaderChar">
    <w:name w:val="Header Char"/>
    <w:basedOn w:val="DefaultParagraphFont"/>
    <w:link w:val="Header"/>
    <w:uiPriority w:val="99"/>
    <w:rsid w:val="007837E8"/>
  </w:style>
  <w:style w:type="paragraph" w:styleId="Footer">
    <w:name w:val="footer"/>
    <w:basedOn w:val="Normal"/>
    <w:link w:val="FooterChar"/>
    <w:uiPriority w:val="99"/>
    <w:unhideWhenUsed/>
    <w:rsid w:val="007837E8"/>
    <w:pPr>
      <w:tabs>
        <w:tab w:val="center" w:pos="4680"/>
        <w:tab w:val="right" w:pos="9360"/>
      </w:tabs>
    </w:pPr>
  </w:style>
  <w:style w:type="character" w:customStyle="1" w:styleId="FooterChar">
    <w:name w:val="Footer Char"/>
    <w:basedOn w:val="DefaultParagraphFont"/>
    <w:link w:val="Footer"/>
    <w:uiPriority w:val="99"/>
    <w:rsid w:val="007837E8"/>
  </w:style>
  <w:style w:type="paragraph" w:styleId="Bibliography">
    <w:name w:val="Bibliography"/>
    <w:basedOn w:val="Normal"/>
    <w:next w:val="Normal"/>
    <w:uiPriority w:val="37"/>
    <w:unhideWhenUsed/>
    <w:rsid w:val="00E31790"/>
    <w:pPr>
      <w:spacing w:line="480" w:lineRule="auto"/>
      <w:ind w:left="720" w:hanging="720"/>
    </w:pPr>
  </w:style>
  <w:style w:type="character" w:styleId="CommentReference">
    <w:name w:val="annotation reference"/>
    <w:basedOn w:val="DefaultParagraphFont"/>
    <w:uiPriority w:val="99"/>
    <w:semiHidden/>
    <w:unhideWhenUsed/>
    <w:rsid w:val="00810BCC"/>
    <w:rPr>
      <w:sz w:val="16"/>
      <w:szCs w:val="16"/>
    </w:rPr>
  </w:style>
  <w:style w:type="paragraph" w:styleId="CommentText">
    <w:name w:val="annotation text"/>
    <w:basedOn w:val="Normal"/>
    <w:link w:val="CommentTextChar"/>
    <w:uiPriority w:val="99"/>
    <w:unhideWhenUsed/>
    <w:rsid w:val="00810BCC"/>
  </w:style>
  <w:style w:type="character" w:customStyle="1" w:styleId="CommentTextChar">
    <w:name w:val="Comment Text Char"/>
    <w:basedOn w:val="DefaultParagraphFont"/>
    <w:link w:val="CommentText"/>
    <w:uiPriority w:val="99"/>
    <w:rsid w:val="00810BCC"/>
  </w:style>
  <w:style w:type="paragraph" w:styleId="CommentSubject">
    <w:name w:val="annotation subject"/>
    <w:basedOn w:val="CommentText"/>
    <w:next w:val="CommentText"/>
    <w:link w:val="CommentSubjectChar"/>
    <w:uiPriority w:val="99"/>
    <w:semiHidden/>
    <w:unhideWhenUsed/>
    <w:rsid w:val="00810BCC"/>
    <w:rPr>
      <w:b/>
      <w:bCs/>
    </w:rPr>
  </w:style>
  <w:style w:type="character" w:customStyle="1" w:styleId="CommentSubjectChar">
    <w:name w:val="Comment Subject Char"/>
    <w:basedOn w:val="CommentTextChar"/>
    <w:link w:val="CommentSubject"/>
    <w:uiPriority w:val="99"/>
    <w:semiHidden/>
    <w:rsid w:val="00810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3</cp:revision>
  <dcterms:created xsi:type="dcterms:W3CDTF">2026-03-27T11:59:00Z</dcterms:created>
  <dcterms:modified xsi:type="dcterms:W3CDTF">2026-03-27T12:00:00Z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id="rgZ5IfJX"/&gt;&lt;style id="http://www.zotero.org/styles/apa" locale="en-US" hasBibliography="1" bibliographyStyleHasBeenSet="1"/&gt;&lt;prefs&gt;&lt;pref name="fieldType" value="Field"/&gt;&lt;/prefs&gt;&lt;/data&gt;</vt:lpwstr>
  </property>
</Properties>
</file>