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4D6E9" w14:textId="77777777" w:rsidR="005E1FBA" w:rsidRPr="00F34E12" w:rsidRDefault="005E1FBA" w:rsidP="005E1FBA">
      <w:pPr>
        <w:jc w:val="center"/>
        <w:rPr>
          <w:b/>
          <w:bCs/>
          <w:lang w:val="en-GB"/>
        </w:rPr>
      </w:pPr>
      <w:r w:rsidRPr="00F34E12">
        <w:rPr>
          <w:b/>
          <w:bCs/>
          <w:lang w:val="en-GB"/>
        </w:rPr>
        <w:t xml:space="preserve">                                                                                                                                                                                                                                                                                                                                                                                                                                                                                                                                                                                                                                                                                                                                                                                                                                                                                                                                                                                                                                                                                                                                                                                                                                                                                                                                                                                                                                                                                                                                                                                                                                                                                                                                                                                                                                                                                                                                                                                                                                                                                                                                                                                                                                                                                                                                                                                                                                                                                                                                                                                                                                                                                                                                                                                                                                                                                                                                                                                                                                                                                                                                                                                                                                                                                                                                                                                                                                                                                                                                                                                                                                                                                                                                                                                                                                                                                                                                                                                                                                                                                                                                                                                                                                                                                                                                                                                                                                                                                                                                                                                                                                                                                                                                                                                                                                                                                                                                                                                                                                                                                                                                                                                                                                                                                                                                                                                                                                                                                                                                                                </w:t>
      </w:r>
      <w:bookmarkStart w:id="0" w:name="_Hlk228123682"/>
      <w:bookmarkStart w:id="1" w:name="_Hlk227940282"/>
    </w:p>
    <w:p w14:paraId="3DF5AC38" w14:textId="77777777" w:rsidR="005E1FBA" w:rsidRPr="00F34E12" w:rsidRDefault="005E1FBA" w:rsidP="005E1FBA">
      <w:pPr>
        <w:jc w:val="center"/>
        <w:rPr>
          <w:b/>
          <w:bCs/>
          <w:lang w:val="en-GB"/>
        </w:rPr>
      </w:pPr>
    </w:p>
    <w:p w14:paraId="14DCB8B0" w14:textId="77777777" w:rsidR="005E1FBA" w:rsidRPr="00F34E12" w:rsidRDefault="005E1FBA" w:rsidP="005E1FBA">
      <w:pPr>
        <w:jc w:val="center"/>
        <w:rPr>
          <w:b/>
          <w:bCs/>
          <w:lang w:val="en-GB"/>
        </w:rPr>
      </w:pPr>
      <w:commentRangeStart w:id="2"/>
      <w:commentRangeEnd w:id="2"/>
    </w:p>
    <w:p w14:paraId="72A5F154" w14:textId="77777777" w:rsidR="005E1FBA" w:rsidRPr="00F34E12" w:rsidRDefault="005E1FBA" w:rsidP="005E1FBA">
      <w:pPr>
        <w:jc w:val="center"/>
        <w:rPr>
          <w:b/>
          <w:bCs/>
          <w:lang w:val="en-GB"/>
        </w:rPr>
      </w:pPr>
    </w:p>
    <w:p w14:paraId="5B3354A1" w14:textId="5B4295A1" w:rsidR="0097798B" w:rsidRPr="001739D5" w:rsidRDefault="0097798B" w:rsidP="0097798B">
      <w:pPr>
        <w:spacing w:line="480" w:lineRule="auto"/>
        <w:jc w:val="center"/>
        <w:rPr>
          <w:b/>
          <w:bCs/>
          <w:lang w:val="en-GB"/>
        </w:rPr>
      </w:pPr>
      <w:r w:rsidRPr="001739D5">
        <w:rPr>
          <w:b/>
          <w:bCs/>
          <w:lang w:val="en-GB"/>
        </w:rPr>
        <w:t>Self-Evaluation of School Improvement Plan</w:t>
      </w:r>
    </w:p>
    <w:p w14:paraId="008F58BA" w14:textId="372D2D65" w:rsidR="00A556CB" w:rsidRPr="00443372" w:rsidRDefault="00A556CB" w:rsidP="00A556CB">
      <w:pPr>
        <w:spacing w:line="480" w:lineRule="auto"/>
        <w:jc w:val="center"/>
        <w:rPr>
          <w:b/>
          <w:bCs/>
          <w:lang w:val="en-GB"/>
        </w:rPr>
      </w:pPr>
    </w:p>
    <w:p w14:paraId="16B8528A" w14:textId="31231078" w:rsidR="005E1FBA" w:rsidRPr="0066153E" w:rsidRDefault="005E1FBA" w:rsidP="005E1FBA">
      <w:pPr>
        <w:jc w:val="center"/>
        <w:rPr>
          <w:b/>
          <w:bCs/>
          <w:lang w:val="en-GB"/>
        </w:rPr>
      </w:pPr>
    </w:p>
    <w:p w14:paraId="3843448F" w14:textId="77777777" w:rsidR="005E1FBA" w:rsidRPr="0066153E" w:rsidRDefault="005E1FBA" w:rsidP="005E1FBA">
      <w:pPr>
        <w:spacing w:line="480" w:lineRule="auto"/>
        <w:jc w:val="center"/>
        <w:rPr>
          <w:lang w:val="en-GB"/>
        </w:rPr>
      </w:pPr>
      <w:r w:rsidRPr="0066153E">
        <w:rPr>
          <w:lang w:val="en-GB"/>
        </w:rPr>
        <w:br/>
        <w:t xml:space="preserve">Name </w:t>
      </w:r>
      <w:r w:rsidRPr="0066153E">
        <w:rPr>
          <w:lang w:val="en-GB"/>
        </w:rPr>
        <w:br/>
        <w:t>[Institution Name]</w:t>
      </w:r>
      <w:r w:rsidRPr="0066153E">
        <w:rPr>
          <w:lang w:val="en-GB"/>
        </w:rPr>
        <w:br/>
        <w:t>[Course Code/Title]</w:t>
      </w:r>
      <w:r w:rsidRPr="0066153E">
        <w:rPr>
          <w:lang w:val="en-GB"/>
        </w:rPr>
        <w:br/>
        <w:t>[Instructor Name]</w:t>
      </w:r>
      <w:r w:rsidRPr="0066153E">
        <w:rPr>
          <w:lang w:val="en-GB"/>
        </w:rPr>
        <w:br/>
        <w:t>[Date]</w:t>
      </w:r>
    </w:p>
    <w:p w14:paraId="07AA0648" w14:textId="77777777" w:rsidR="005E1FBA" w:rsidRPr="0066153E" w:rsidRDefault="005E1FBA" w:rsidP="005E1FBA">
      <w:pPr>
        <w:jc w:val="center"/>
        <w:rPr>
          <w:b/>
          <w:bCs/>
          <w:lang w:val="en-GB"/>
        </w:rPr>
      </w:pPr>
      <w:r w:rsidRPr="0066153E">
        <w:rPr>
          <w:lang w:val="en-GB"/>
        </w:rPr>
        <w:br w:type="page"/>
      </w:r>
    </w:p>
    <w:bookmarkEnd w:id="0"/>
    <w:p w14:paraId="26C18403" w14:textId="5D8895A0" w:rsidR="001739D5" w:rsidRPr="001739D5" w:rsidRDefault="001739D5" w:rsidP="001739D5">
      <w:pPr>
        <w:spacing w:line="480" w:lineRule="auto"/>
        <w:jc w:val="center"/>
        <w:rPr>
          <w:b/>
          <w:bCs/>
          <w:lang w:val="en-GB"/>
        </w:rPr>
      </w:pPr>
      <w:r w:rsidRPr="001739D5">
        <w:rPr>
          <w:b/>
          <w:bCs/>
          <w:lang w:val="en-GB"/>
        </w:rPr>
        <w:lastRenderedPageBreak/>
        <w:t>Self-Evaluation of School Improvement Plan</w:t>
      </w:r>
    </w:p>
    <w:p w14:paraId="68F23A2F" w14:textId="77777777" w:rsidR="001739D5" w:rsidRPr="001739D5" w:rsidRDefault="001739D5" w:rsidP="001739D5">
      <w:pPr>
        <w:spacing w:line="480" w:lineRule="auto"/>
        <w:rPr>
          <w:lang w:val="en-GB"/>
        </w:rPr>
      </w:pPr>
      <w:r w:rsidRPr="001739D5">
        <w:rPr>
          <w:lang w:val="en-GB"/>
        </w:rPr>
        <w:t>Summative Evidence</w:t>
      </w:r>
    </w:p>
    <w:p w14:paraId="5CDF3B11" w14:textId="56C78B8D" w:rsidR="00216D45" w:rsidRPr="00216D45" w:rsidRDefault="00216D45" w:rsidP="00216D45">
      <w:pPr>
        <w:spacing w:line="480" w:lineRule="auto"/>
        <w:ind w:firstLine="720"/>
        <w:rPr>
          <w:lang w:val="en-GB"/>
        </w:rPr>
      </w:pPr>
      <w:r w:rsidRPr="00216D45">
        <w:rPr>
          <w:lang w:val="en-GB"/>
        </w:rPr>
        <w:t>In order to assess the final impact of the SIP, we used a strong array of summative evidence. The main data points were final state tests in English Language Arts (ELA) and Social Studies, as well as longitudinal Lexile level reports. Through "incoming data" from the prior academic year and performance in the current year, we created a "before and after" gauge of improvement.</w:t>
      </w:r>
    </w:p>
    <w:p w14:paraId="7AE9F262" w14:textId="77777777" w:rsidR="00216D45" w:rsidRPr="00216D45" w:rsidRDefault="00216D45" w:rsidP="00216D45">
      <w:pPr>
        <w:spacing w:line="480" w:lineRule="auto"/>
        <w:ind w:firstLine="720"/>
        <w:rPr>
          <w:lang w:val="en-GB"/>
        </w:rPr>
      </w:pPr>
      <w:r w:rsidRPr="00216D45">
        <w:rPr>
          <w:lang w:val="en-GB"/>
        </w:rPr>
        <w:t>The quantitative data was promising. We found evidence of general growth in student achievement, particularly in the areas of reading and historical analysis. An estimated 12% more students were performing at or above grade level. More importantly, we observed considerable improvement among at-risk subgroups - students who historically did not reach the proficiency mark.</w:t>
      </w:r>
    </w:p>
    <w:p w14:paraId="3A5613FB" w14:textId="77777777" w:rsidR="00216D45" w:rsidRPr="00216D45" w:rsidRDefault="00216D45" w:rsidP="00216D45">
      <w:pPr>
        <w:spacing w:line="480" w:lineRule="auto"/>
        <w:rPr>
          <w:b/>
          <w:bCs/>
          <w:lang w:val="en-GB"/>
        </w:rPr>
      </w:pPr>
      <w:r w:rsidRPr="00216D45">
        <w:rPr>
          <w:b/>
          <w:bCs/>
          <w:lang w:val="en-GB"/>
        </w:rPr>
        <w:t>Milestones and the Importance of Formative Evidence</w:t>
      </w:r>
    </w:p>
    <w:p w14:paraId="13494F44" w14:textId="77777777" w:rsidR="00216D45" w:rsidRPr="00216D45" w:rsidRDefault="00216D45" w:rsidP="00216D45">
      <w:pPr>
        <w:spacing w:line="480" w:lineRule="auto"/>
        <w:ind w:firstLine="720"/>
        <w:rPr>
          <w:lang w:val="en-GB"/>
        </w:rPr>
      </w:pPr>
      <w:r w:rsidRPr="00216D45">
        <w:rPr>
          <w:lang w:val="en-GB"/>
        </w:rPr>
        <w:t>While summative data represented the destination, formative evidence was our GPS. During the implementation period, we collected data every other week through "exit tickets" and every month through common formative assessments (CFAs) that we collaboratively created at our grade team meetings. This enabled us to make adjustments in the moment rather than at the semester's end, when we discovered that something wasn't working.</w:t>
      </w:r>
    </w:p>
    <w:p w14:paraId="454909C6" w14:textId="404181C8" w:rsidR="00216D45" w:rsidRPr="00216D45" w:rsidRDefault="00216D45" w:rsidP="00216D45">
      <w:pPr>
        <w:spacing w:line="480" w:lineRule="auto"/>
        <w:rPr>
          <w:b/>
          <w:bCs/>
          <w:lang w:val="en-GB"/>
        </w:rPr>
      </w:pPr>
      <w:r w:rsidRPr="00216D45">
        <w:rPr>
          <w:b/>
          <w:bCs/>
          <w:lang w:val="en-GB"/>
        </w:rPr>
        <w:t>Our journey was guided by four key milestones:</w:t>
      </w:r>
    </w:p>
    <w:p w14:paraId="1E08BFE8" w14:textId="77777777" w:rsidR="00216D45" w:rsidRPr="00216D45" w:rsidRDefault="00216D45" w:rsidP="00216D45">
      <w:pPr>
        <w:spacing w:line="480" w:lineRule="auto"/>
        <w:ind w:firstLine="720"/>
        <w:rPr>
          <w:lang w:val="en-GB"/>
        </w:rPr>
      </w:pPr>
      <w:r w:rsidRPr="00216D45">
        <w:rPr>
          <w:lang w:val="en-GB"/>
        </w:rPr>
        <w:t>Weeks 2-3 (Baseline): We used diagnostic assessments to understand specific skills gaps; that is, we dug deeper than simply knowing students were having trouble with a topic, to understanding where they were having trouble.</w:t>
      </w:r>
    </w:p>
    <w:p w14:paraId="50B6EBFD" w14:textId="77777777" w:rsidR="00216D45" w:rsidRPr="00216D45" w:rsidRDefault="00216D45" w:rsidP="00216D45">
      <w:pPr>
        <w:spacing w:line="480" w:lineRule="auto"/>
        <w:ind w:firstLine="720"/>
        <w:rPr>
          <w:lang w:val="en-GB"/>
        </w:rPr>
      </w:pPr>
    </w:p>
    <w:p w14:paraId="48E8AC0C" w14:textId="2C1C9C2A" w:rsidR="00216D45" w:rsidRPr="00216D45" w:rsidRDefault="00216D45" w:rsidP="00216D45">
      <w:pPr>
        <w:spacing w:line="480" w:lineRule="auto"/>
        <w:ind w:firstLine="720"/>
        <w:rPr>
          <w:lang w:val="en-GB"/>
        </w:rPr>
      </w:pPr>
      <w:r w:rsidRPr="00216D45">
        <w:rPr>
          <w:lang w:val="en-GB"/>
        </w:rPr>
        <w:lastRenderedPageBreak/>
        <w:t>Weeks 4-5 (Progress Check 1): This was where we started to see which students were benefiting from the "one size fits all" strategies and who needed to be immediately addressed.</w:t>
      </w:r>
    </w:p>
    <w:p w14:paraId="756273F2" w14:textId="609FCE2C" w:rsidR="00216D45" w:rsidRPr="00216D45" w:rsidRDefault="00216D45" w:rsidP="00216D45">
      <w:pPr>
        <w:spacing w:line="480" w:lineRule="auto"/>
        <w:ind w:firstLine="720"/>
        <w:rPr>
          <w:lang w:val="en-GB"/>
        </w:rPr>
      </w:pPr>
      <w:r w:rsidRPr="00216D45">
        <w:rPr>
          <w:lang w:val="en-GB"/>
        </w:rPr>
        <w:t>Weeks 6-7 (Midpoint Check): This was our big check point. We reviewed data collected from online programs (such as Google Forms) and district assessments to decide how to "flex" the plan to meet classroom realities.</w:t>
      </w:r>
    </w:p>
    <w:p w14:paraId="72DAA8B7" w14:textId="6DB562CC" w:rsidR="00216D45" w:rsidRPr="00216D45" w:rsidRDefault="00216D45" w:rsidP="00216D45">
      <w:pPr>
        <w:spacing w:line="480" w:lineRule="auto"/>
        <w:ind w:firstLine="720"/>
        <w:rPr>
          <w:lang w:val="en-GB"/>
        </w:rPr>
      </w:pPr>
      <w:r w:rsidRPr="00216D45">
        <w:rPr>
          <w:lang w:val="en-GB"/>
        </w:rPr>
        <w:t>Weeks 8-9 (Progress Monitoring): This was a time for intensive progress monitoring to make sure students were ready for the culminating assessment.</w:t>
      </w:r>
    </w:p>
    <w:p w14:paraId="498759A2" w14:textId="77777777" w:rsidR="00216D45" w:rsidRPr="00216D45" w:rsidRDefault="00216D45" w:rsidP="00216D45">
      <w:pPr>
        <w:spacing w:line="480" w:lineRule="auto"/>
        <w:ind w:firstLine="720"/>
        <w:rPr>
          <w:lang w:val="en-GB"/>
        </w:rPr>
      </w:pPr>
      <w:r w:rsidRPr="00216D45">
        <w:rPr>
          <w:lang w:val="en-GB"/>
        </w:rPr>
        <w:t>These checkpoints were complemented by Professional Learning Communities (PLCs) in which teachers discussed trends. These sessions turned data from a stressor into an empowering force, as we celebrated "bright spots" and addressed problems.</w:t>
      </w:r>
    </w:p>
    <w:p w14:paraId="0A9FCA7E" w14:textId="77777777" w:rsidR="00216D45" w:rsidRPr="00216D45" w:rsidRDefault="00216D45" w:rsidP="00216D45">
      <w:pPr>
        <w:spacing w:line="480" w:lineRule="auto"/>
        <w:rPr>
          <w:b/>
          <w:bCs/>
          <w:lang w:val="en-GB"/>
        </w:rPr>
      </w:pPr>
      <w:r w:rsidRPr="00216D45">
        <w:rPr>
          <w:b/>
          <w:bCs/>
          <w:lang w:val="en-GB"/>
        </w:rPr>
        <w:t>Changes in Teaching and Root Cause Analysis</w:t>
      </w:r>
    </w:p>
    <w:p w14:paraId="2B05E6C5" w14:textId="629C0CC4" w:rsidR="00216D45" w:rsidRPr="00216D45" w:rsidRDefault="00216D45" w:rsidP="00216D45">
      <w:pPr>
        <w:spacing w:line="480" w:lineRule="auto"/>
        <w:ind w:firstLine="720"/>
        <w:rPr>
          <w:lang w:val="en-GB"/>
        </w:rPr>
      </w:pPr>
      <w:r w:rsidRPr="00216D45">
        <w:rPr>
          <w:lang w:val="en-GB"/>
        </w:rPr>
        <w:t>The mid-point review marked a turning point in our self-assessment. We discovered that while overall reading comprehension was increasing, the Tier 3 (intensive intervention) students were not improving in primary phonics and decoding.</w:t>
      </w:r>
    </w:p>
    <w:p w14:paraId="1C72D488" w14:textId="77777777" w:rsidR="00216D45" w:rsidRPr="00216D45" w:rsidRDefault="00216D45" w:rsidP="00216D45">
      <w:pPr>
        <w:spacing w:line="480" w:lineRule="auto"/>
        <w:ind w:firstLine="720"/>
        <w:rPr>
          <w:lang w:val="en-GB"/>
        </w:rPr>
      </w:pPr>
      <w:r w:rsidRPr="00216D45">
        <w:rPr>
          <w:lang w:val="en-GB"/>
        </w:rPr>
        <w:t>This prompted a Root Cause Analysis. We first thought the problem was "instructional inconsistency". But upon further reflection we realised that we had Curricular Misalignment. Our secondary literacy curriculum was written to build on foundational decoding skills that some of our struggling students (especially English Language Learners - ELLs) had not achieved. We were attempting to build a house of higher-order analysis on shaky ground.</w:t>
      </w:r>
    </w:p>
    <w:p w14:paraId="2A9D67D5" w14:textId="17A2A155" w:rsidR="00216D45" w:rsidRPr="00216D45" w:rsidRDefault="00216D45" w:rsidP="00216D45">
      <w:pPr>
        <w:spacing w:line="480" w:lineRule="auto"/>
        <w:rPr>
          <w:b/>
          <w:bCs/>
          <w:lang w:val="en-GB"/>
        </w:rPr>
      </w:pPr>
      <w:r w:rsidRPr="00216D45">
        <w:rPr>
          <w:b/>
          <w:bCs/>
          <w:lang w:val="en-GB"/>
        </w:rPr>
        <w:t>The Strategic Pivot</w:t>
      </w:r>
    </w:p>
    <w:p w14:paraId="43F16232" w14:textId="77777777" w:rsidR="00216D45" w:rsidRDefault="00216D45" w:rsidP="00216D45">
      <w:pPr>
        <w:spacing w:line="480" w:lineRule="auto"/>
        <w:ind w:firstLine="720"/>
        <w:rPr>
          <w:lang w:val="en-GB"/>
        </w:rPr>
      </w:pPr>
      <w:r w:rsidRPr="00216D45">
        <w:rPr>
          <w:lang w:val="en-GB"/>
        </w:rPr>
        <w:t xml:space="preserve">So, we moved away from "one size fits all". We adopted a more individualised approach and increased small group teaching. We incorporated multisensory instruction </w:t>
      </w:r>
      <w:r w:rsidRPr="00216D45">
        <w:rPr>
          <w:lang w:val="en-GB"/>
        </w:rPr>
        <w:lastRenderedPageBreak/>
        <w:t>(Orton-Gillingham) and scaffolds such as guided practice and sentence stems to support the connection between ideas and words. This shift in focus from "curriculum teaching" to "student teaching" was the most significant change during the SIP process.</w:t>
      </w:r>
    </w:p>
    <w:p w14:paraId="6871C33C" w14:textId="49BF1E12" w:rsidR="00216D45" w:rsidRPr="00216D45" w:rsidRDefault="00216D45" w:rsidP="00216D45">
      <w:pPr>
        <w:spacing w:line="480" w:lineRule="auto"/>
        <w:rPr>
          <w:b/>
          <w:bCs/>
          <w:lang w:val="en-GB"/>
        </w:rPr>
      </w:pPr>
      <w:r w:rsidRPr="00216D45">
        <w:rPr>
          <w:b/>
          <w:bCs/>
          <w:lang w:val="en-GB"/>
        </w:rPr>
        <w:t>New Strategies for Targeted Success</w:t>
      </w:r>
    </w:p>
    <w:p w14:paraId="30ED53D6" w14:textId="1E50E0D9" w:rsidR="00216D45" w:rsidRPr="00216D45" w:rsidRDefault="00216D45" w:rsidP="00216D45">
      <w:pPr>
        <w:spacing w:line="480" w:lineRule="auto"/>
        <w:ind w:firstLine="720"/>
        <w:rPr>
          <w:lang w:val="en-GB"/>
        </w:rPr>
      </w:pPr>
      <w:r w:rsidRPr="00216D45">
        <w:rPr>
          <w:lang w:val="en-GB"/>
        </w:rPr>
        <w:t>In order to achieve our goals, we implemented a number of high-leverage strategies based on our data dives:</w:t>
      </w:r>
    </w:p>
    <w:p w14:paraId="32B472A6" w14:textId="1FCE9FA7" w:rsidR="00216D45" w:rsidRPr="00216D45" w:rsidRDefault="00216D45" w:rsidP="00216D45">
      <w:pPr>
        <w:spacing w:line="480" w:lineRule="auto"/>
        <w:ind w:firstLine="720"/>
        <w:rPr>
          <w:lang w:val="en-GB"/>
        </w:rPr>
      </w:pPr>
      <w:r w:rsidRPr="00216D45">
        <w:rPr>
          <w:lang w:val="en-GB"/>
        </w:rPr>
        <w:t>Data-Driven Small Groups: We grouped students across grade levels by skill deficit, rather than homeroom. This meant a student in need of academic vocabulary support was not grouped with a student in need of phonological awareness instruction.</w:t>
      </w:r>
    </w:p>
    <w:p w14:paraId="23801C0D" w14:textId="54CF93B2" w:rsidR="00216D45" w:rsidRPr="00216D45" w:rsidRDefault="00216D45" w:rsidP="00216D45">
      <w:pPr>
        <w:spacing w:line="480" w:lineRule="auto"/>
        <w:ind w:firstLine="720"/>
        <w:rPr>
          <w:lang w:val="en-GB"/>
        </w:rPr>
      </w:pPr>
      <w:proofErr w:type="spellStart"/>
      <w:r w:rsidRPr="00216D45">
        <w:rPr>
          <w:lang w:val="en-GB"/>
        </w:rPr>
        <w:t>Spiraled</w:t>
      </w:r>
      <w:proofErr w:type="spellEnd"/>
      <w:r w:rsidRPr="00216D45">
        <w:rPr>
          <w:lang w:val="en-GB"/>
        </w:rPr>
        <w:t xml:space="preserve"> Review: To prevent "summer slide" and the forgetting effect, we continued to review and reinforce previously taught content daily.</w:t>
      </w:r>
    </w:p>
    <w:p w14:paraId="04C0EB3A" w14:textId="77777777" w:rsidR="00216D45" w:rsidRPr="00216D45" w:rsidRDefault="00216D45" w:rsidP="00216D45">
      <w:pPr>
        <w:spacing w:line="480" w:lineRule="auto"/>
        <w:ind w:firstLine="720"/>
        <w:rPr>
          <w:lang w:val="en-GB"/>
        </w:rPr>
      </w:pPr>
      <w:r w:rsidRPr="00216D45">
        <w:rPr>
          <w:lang w:val="en-GB"/>
        </w:rPr>
        <w:t>Technology-Based Interventions: We used technology platforms that provided students with "just-right" challenges that increased when students were successful.</w:t>
      </w:r>
    </w:p>
    <w:p w14:paraId="1F546567" w14:textId="77777777" w:rsidR="00216D45" w:rsidRPr="00216D45" w:rsidRDefault="00216D45" w:rsidP="00216D45">
      <w:pPr>
        <w:spacing w:line="480" w:lineRule="auto"/>
        <w:rPr>
          <w:b/>
          <w:bCs/>
          <w:lang w:val="en-GB"/>
        </w:rPr>
      </w:pPr>
      <w:r w:rsidRPr="00216D45">
        <w:rPr>
          <w:b/>
          <w:bCs/>
          <w:lang w:val="en-GB"/>
        </w:rPr>
        <w:t>Staff Development, Support, and Readiness</w:t>
      </w:r>
    </w:p>
    <w:p w14:paraId="640E4C73" w14:textId="3A61FF30" w:rsidR="00216D45" w:rsidRPr="00216D45" w:rsidRDefault="00216D45" w:rsidP="00216D45">
      <w:pPr>
        <w:spacing w:line="480" w:lineRule="auto"/>
        <w:ind w:firstLine="720"/>
        <w:rPr>
          <w:lang w:val="en-GB"/>
        </w:rPr>
      </w:pPr>
      <w:r w:rsidRPr="00216D45">
        <w:rPr>
          <w:lang w:val="en-GB"/>
        </w:rPr>
        <w:t>Readiness of our people was an essential component to successfully implementing the SIP. There was an initial "readiness gap". Teachers were feeling stressed by the data collection and not knowing how to use the data to inform teaching practice.</w:t>
      </w:r>
    </w:p>
    <w:p w14:paraId="1397B6DD" w14:textId="77777777" w:rsidR="00216D45" w:rsidRPr="00216D45" w:rsidRDefault="00216D45" w:rsidP="00216D45">
      <w:pPr>
        <w:spacing w:line="480" w:lineRule="auto"/>
        <w:ind w:firstLine="720"/>
        <w:rPr>
          <w:lang w:val="en-GB"/>
        </w:rPr>
      </w:pPr>
      <w:r w:rsidRPr="00216D45">
        <w:rPr>
          <w:lang w:val="en-GB"/>
        </w:rPr>
        <w:t>We tackled this through ongoing Professional Development (PD), but the self-evaluation process highlighted a gap: our paraprofessionals and support staff. Lead teachers were well trained, but the support staff - who were often leading the small groups we were working with - needed more "walkabout" training and feedback. The next time the SIP is implemented, we need to make sure that every adult in the building that is involved in student learning is given the same level of PD.</w:t>
      </w:r>
    </w:p>
    <w:p w14:paraId="78339C46" w14:textId="77777777" w:rsidR="00216D45" w:rsidRPr="00216D45" w:rsidRDefault="00216D45" w:rsidP="00216D45">
      <w:pPr>
        <w:spacing w:line="480" w:lineRule="auto"/>
        <w:rPr>
          <w:b/>
          <w:bCs/>
          <w:lang w:val="en-GB"/>
        </w:rPr>
      </w:pPr>
      <w:r w:rsidRPr="00216D45">
        <w:rPr>
          <w:b/>
          <w:bCs/>
          <w:lang w:val="en-GB"/>
        </w:rPr>
        <w:lastRenderedPageBreak/>
        <w:t>Resource Allocation and Stakeholder Engagement</w:t>
      </w:r>
    </w:p>
    <w:p w14:paraId="6EFF11E1" w14:textId="77777777" w:rsidR="00216D45" w:rsidRPr="00216D45" w:rsidRDefault="00216D45" w:rsidP="00216D45">
      <w:pPr>
        <w:spacing w:line="480" w:lineRule="auto"/>
        <w:ind w:firstLine="720"/>
        <w:rPr>
          <w:lang w:val="en-GB"/>
        </w:rPr>
      </w:pPr>
      <w:r w:rsidRPr="00216D45">
        <w:rPr>
          <w:lang w:val="en-GB"/>
        </w:rPr>
        <w:t>The resourcefulness of this implementation was a key factor in its success. We knew that "high-Lexile" growth requires high-interest materials, so we were able to lobby for a shift in the instructional materials budget. This enabled us to stock mentor text classroom libraries that represented the diversity of our students and hence increased interest.</w:t>
      </w:r>
    </w:p>
    <w:p w14:paraId="0A9B778C" w14:textId="77777777" w:rsidR="00216D45" w:rsidRPr="00216D45" w:rsidRDefault="00216D45" w:rsidP="00216D45">
      <w:pPr>
        <w:spacing w:line="480" w:lineRule="auto"/>
        <w:rPr>
          <w:b/>
          <w:bCs/>
          <w:lang w:val="en-GB"/>
        </w:rPr>
      </w:pPr>
      <w:r w:rsidRPr="00216D45">
        <w:rPr>
          <w:b/>
          <w:bCs/>
          <w:lang w:val="en-GB"/>
        </w:rPr>
        <w:t>Reflection and Recommendations</w:t>
      </w:r>
    </w:p>
    <w:p w14:paraId="0945FF25" w14:textId="77777777" w:rsidR="00216D45" w:rsidRPr="00216D45" w:rsidRDefault="00216D45" w:rsidP="00216D45">
      <w:pPr>
        <w:spacing w:line="480" w:lineRule="auto"/>
        <w:ind w:firstLine="720"/>
        <w:rPr>
          <w:lang w:val="en-GB"/>
        </w:rPr>
      </w:pPr>
      <w:r w:rsidRPr="00216D45">
        <w:rPr>
          <w:lang w:val="en-GB"/>
        </w:rPr>
        <w:t>Overall, I would consider this School Improvement Plan to be moderately to highly effective. We achieved our growth targets for 70% of students. But the other 30% tells us that education efforts are not a silver bullet.</w:t>
      </w:r>
    </w:p>
    <w:p w14:paraId="3C772549" w14:textId="5C87A103" w:rsidR="00216D45" w:rsidRPr="00216D45" w:rsidRDefault="00216D45" w:rsidP="00216D45">
      <w:pPr>
        <w:spacing w:line="480" w:lineRule="auto"/>
        <w:rPr>
          <w:lang w:val="en-GB"/>
        </w:rPr>
      </w:pPr>
      <w:r w:rsidRPr="00216D45">
        <w:rPr>
          <w:lang w:val="en-GB"/>
        </w:rPr>
        <w:t>In the future, the SIP should be amended to:</w:t>
      </w:r>
    </w:p>
    <w:p w14:paraId="05222F66" w14:textId="5A38E25B" w:rsidR="00216D45" w:rsidRPr="00216D45" w:rsidRDefault="00216D45" w:rsidP="00216D45">
      <w:pPr>
        <w:spacing w:line="480" w:lineRule="auto"/>
        <w:ind w:firstLine="720"/>
        <w:rPr>
          <w:lang w:val="en-GB"/>
        </w:rPr>
      </w:pPr>
      <w:r w:rsidRPr="00216D45">
        <w:rPr>
          <w:lang w:val="en-GB"/>
        </w:rPr>
        <w:t>Social-Emotional Learning (SEL) Integration: We need to support the student engagement and chronic absence problems that deprive students of the instruction we offer.</w:t>
      </w:r>
    </w:p>
    <w:p w14:paraId="737F6C15" w14:textId="535096F9" w:rsidR="00216D45" w:rsidRPr="00216D45" w:rsidRDefault="00216D45" w:rsidP="00216D45">
      <w:pPr>
        <w:spacing w:line="480" w:lineRule="auto"/>
        <w:ind w:firstLine="720"/>
        <w:rPr>
          <w:lang w:val="en-GB"/>
        </w:rPr>
      </w:pPr>
      <w:r w:rsidRPr="00216D45">
        <w:rPr>
          <w:lang w:val="en-GB"/>
        </w:rPr>
        <w:t>Longer Coaching Relationships: from "one-and-done" PD to year-long peer coaching.</w:t>
      </w:r>
    </w:p>
    <w:p w14:paraId="27D7C22A" w14:textId="55BCA719" w:rsidR="00216D45" w:rsidRPr="00216D45" w:rsidRDefault="00216D45" w:rsidP="00216D45">
      <w:pPr>
        <w:spacing w:line="480" w:lineRule="auto"/>
        <w:ind w:firstLine="720"/>
        <w:rPr>
          <w:lang w:val="en-GB"/>
        </w:rPr>
      </w:pPr>
      <w:r w:rsidRPr="00216D45">
        <w:rPr>
          <w:lang w:val="en-GB"/>
        </w:rPr>
        <w:t>Stakeholder Pre-Planning: Engaging parents and community members in the Root Cause Analysis, not just implementation phase.</w:t>
      </w:r>
      <w:bookmarkStart w:id="3" w:name="_GoBack"/>
      <w:bookmarkEnd w:id="3"/>
    </w:p>
    <w:p w14:paraId="6C6DBB9D" w14:textId="1B408DB7" w:rsidR="00216D45" w:rsidRDefault="00216D45" w:rsidP="00216D45">
      <w:pPr>
        <w:spacing w:line="480" w:lineRule="auto"/>
        <w:ind w:firstLine="720"/>
        <w:rPr>
          <w:lang w:val="en-GB"/>
        </w:rPr>
      </w:pPr>
      <w:r w:rsidRPr="00216D45">
        <w:rPr>
          <w:lang w:val="en-GB"/>
        </w:rPr>
        <w:t>The SIP was an important compass. Its true strength was not its original creation, but its ability to be reflected on, acknowledged as being in need of change, and to be modified to meet the ever-changing needs of our students. We continue to believe that when we provide intentional and data-driven instruction, growth will be an eventuality.</w:t>
      </w:r>
    </w:p>
    <w:bookmarkEnd w:id="1"/>
    <w:p w14:paraId="47D96561" w14:textId="77777777" w:rsidR="008640E8" w:rsidRDefault="008640E8"/>
    <w:sectPr w:rsidR="008640E8">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9C0C48" w16cex:dateUtc="2026-04-30T12: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2CFB0" w14:textId="77777777" w:rsidR="00DE222F" w:rsidRDefault="00DE222F" w:rsidP="00443372">
      <w:pPr>
        <w:spacing w:after="0" w:line="240" w:lineRule="auto"/>
      </w:pPr>
      <w:r>
        <w:separator/>
      </w:r>
    </w:p>
  </w:endnote>
  <w:endnote w:type="continuationSeparator" w:id="0">
    <w:p w14:paraId="77E9EC6F" w14:textId="77777777" w:rsidR="00DE222F" w:rsidRDefault="00DE222F" w:rsidP="00443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7EAB5" w14:textId="77777777" w:rsidR="00DE222F" w:rsidRDefault="00DE222F" w:rsidP="00443372">
      <w:pPr>
        <w:spacing w:after="0" w:line="240" w:lineRule="auto"/>
      </w:pPr>
      <w:r>
        <w:separator/>
      </w:r>
    </w:p>
  </w:footnote>
  <w:footnote w:type="continuationSeparator" w:id="0">
    <w:p w14:paraId="29E46BA5" w14:textId="77777777" w:rsidR="00DE222F" w:rsidRDefault="00DE222F" w:rsidP="004433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918EB"/>
    <w:multiLevelType w:val="hybridMultilevel"/>
    <w:tmpl w:val="FB988B6C"/>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29F3800"/>
    <w:multiLevelType w:val="hybridMultilevel"/>
    <w:tmpl w:val="506A88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BA"/>
    <w:rsid w:val="000A1DA6"/>
    <w:rsid w:val="00124CCD"/>
    <w:rsid w:val="0015587B"/>
    <w:rsid w:val="001739D5"/>
    <w:rsid w:val="001A2D3D"/>
    <w:rsid w:val="00216D45"/>
    <w:rsid w:val="00217208"/>
    <w:rsid w:val="002305BF"/>
    <w:rsid w:val="00242762"/>
    <w:rsid w:val="00265725"/>
    <w:rsid w:val="00280E86"/>
    <w:rsid w:val="00336E89"/>
    <w:rsid w:val="00443372"/>
    <w:rsid w:val="004502FC"/>
    <w:rsid w:val="005C4A55"/>
    <w:rsid w:val="005E1FBA"/>
    <w:rsid w:val="006F7BF7"/>
    <w:rsid w:val="00704E85"/>
    <w:rsid w:val="00705629"/>
    <w:rsid w:val="00807193"/>
    <w:rsid w:val="008640E8"/>
    <w:rsid w:val="0097798B"/>
    <w:rsid w:val="009F488E"/>
    <w:rsid w:val="00A556CB"/>
    <w:rsid w:val="00A6530E"/>
    <w:rsid w:val="00AF0296"/>
    <w:rsid w:val="00AF50ED"/>
    <w:rsid w:val="00B31F90"/>
    <w:rsid w:val="00C57107"/>
    <w:rsid w:val="00D4694E"/>
    <w:rsid w:val="00DA5DE2"/>
    <w:rsid w:val="00DE222F"/>
    <w:rsid w:val="00E1738D"/>
    <w:rsid w:val="00E403B9"/>
    <w:rsid w:val="00F5761A"/>
    <w:rsid w:val="00FD0361"/>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DC8D1F"/>
  <w15:chartTrackingRefBased/>
  <w15:docId w15:val="{C1BA6C7A-6A3E-4456-9E8B-CF8FCFA1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P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E1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4A55"/>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AF5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0ED"/>
    <w:rPr>
      <w:rFonts w:ascii="Segoe UI" w:hAnsi="Segoe UI" w:cs="Segoe UI"/>
      <w:sz w:val="18"/>
      <w:szCs w:val="18"/>
    </w:rPr>
  </w:style>
  <w:style w:type="paragraph" w:styleId="Header">
    <w:name w:val="header"/>
    <w:basedOn w:val="Normal"/>
    <w:link w:val="HeaderChar"/>
    <w:uiPriority w:val="99"/>
    <w:unhideWhenUsed/>
    <w:rsid w:val="004433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372"/>
  </w:style>
  <w:style w:type="paragraph" w:styleId="Footer">
    <w:name w:val="footer"/>
    <w:basedOn w:val="Normal"/>
    <w:link w:val="FooterChar"/>
    <w:uiPriority w:val="99"/>
    <w:unhideWhenUsed/>
    <w:rsid w:val="004433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372"/>
  </w:style>
  <w:style w:type="character" w:styleId="CommentReference">
    <w:name w:val="annotation reference"/>
    <w:basedOn w:val="DefaultParagraphFont"/>
    <w:uiPriority w:val="99"/>
    <w:semiHidden/>
    <w:unhideWhenUsed/>
    <w:rsid w:val="00C57107"/>
    <w:rPr>
      <w:sz w:val="16"/>
      <w:szCs w:val="16"/>
    </w:rPr>
  </w:style>
  <w:style w:type="paragraph" w:styleId="CommentText">
    <w:name w:val="annotation text"/>
    <w:basedOn w:val="Normal"/>
    <w:link w:val="CommentTextChar"/>
    <w:uiPriority w:val="99"/>
    <w:semiHidden/>
    <w:unhideWhenUsed/>
    <w:rsid w:val="00C57107"/>
    <w:pPr>
      <w:spacing w:line="240" w:lineRule="auto"/>
    </w:pPr>
    <w:rPr>
      <w:sz w:val="20"/>
      <w:szCs w:val="20"/>
    </w:rPr>
  </w:style>
  <w:style w:type="character" w:customStyle="1" w:styleId="CommentTextChar">
    <w:name w:val="Comment Text Char"/>
    <w:basedOn w:val="DefaultParagraphFont"/>
    <w:link w:val="CommentText"/>
    <w:uiPriority w:val="99"/>
    <w:semiHidden/>
    <w:rsid w:val="00C57107"/>
    <w:rPr>
      <w:sz w:val="20"/>
      <w:szCs w:val="20"/>
    </w:rPr>
  </w:style>
  <w:style w:type="paragraph" w:styleId="CommentSubject">
    <w:name w:val="annotation subject"/>
    <w:basedOn w:val="CommentText"/>
    <w:next w:val="CommentText"/>
    <w:link w:val="CommentSubjectChar"/>
    <w:uiPriority w:val="99"/>
    <w:semiHidden/>
    <w:unhideWhenUsed/>
    <w:rsid w:val="00C57107"/>
    <w:rPr>
      <w:b/>
      <w:bCs/>
    </w:rPr>
  </w:style>
  <w:style w:type="character" w:customStyle="1" w:styleId="CommentSubjectChar">
    <w:name w:val="Comment Subject Char"/>
    <w:basedOn w:val="CommentTextChar"/>
    <w:link w:val="CommentSubject"/>
    <w:uiPriority w:val="99"/>
    <w:semiHidden/>
    <w:rsid w:val="00C571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134430">
      <w:bodyDiv w:val="1"/>
      <w:marLeft w:val="0"/>
      <w:marRight w:val="0"/>
      <w:marTop w:val="0"/>
      <w:marBottom w:val="0"/>
      <w:divBdr>
        <w:top w:val="none" w:sz="0" w:space="0" w:color="auto"/>
        <w:left w:val="none" w:sz="0" w:space="0" w:color="auto"/>
        <w:bottom w:val="none" w:sz="0" w:space="0" w:color="auto"/>
        <w:right w:val="none" w:sz="0" w:space="0" w:color="auto"/>
      </w:divBdr>
    </w:div>
    <w:div w:id="1080563148">
      <w:bodyDiv w:val="1"/>
      <w:marLeft w:val="0"/>
      <w:marRight w:val="0"/>
      <w:marTop w:val="0"/>
      <w:marBottom w:val="0"/>
      <w:divBdr>
        <w:top w:val="none" w:sz="0" w:space="0" w:color="auto"/>
        <w:left w:val="none" w:sz="0" w:space="0" w:color="auto"/>
        <w:bottom w:val="none" w:sz="0" w:space="0" w:color="auto"/>
        <w:right w:val="none" w:sz="0" w:space="0" w:color="auto"/>
      </w:divBdr>
    </w:div>
    <w:div w:id="143262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1768</Words>
  <Characters>10080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2</cp:revision>
  <dcterms:created xsi:type="dcterms:W3CDTF">2026-05-01T11:09:00Z</dcterms:created>
  <dcterms:modified xsi:type="dcterms:W3CDTF">2026-05-01T11:09:00Z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90721e18-a4f9-4917-bd41-3af9f7027251</vt:lpwstr>
  </property>
</Properties>
</file>